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adjustRightInd/>
        <w:snapToGrid/>
        <w:ind w:left="0" w:leftChars="0" w:right="210" w:rightChars="100" w:firstLine="0" w:firstLineChars="0"/>
        <w:jc w:val="distribute"/>
        <w:textAlignment w:val="auto"/>
        <w:rPr>
          <w:rFonts w:ascii="方正小标宋_GBK" w:eastAsia="方正小标宋_GBK"/>
          <w:b/>
          <w:w w:val="53"/>
          <w:sz w:val="96"/>
          <w:szCs w:val="96"/>
        </w:rPr>
      </w:pPr>
      <w:r>
        <w:rPr>
          <w:rFonts w:hint="eastAsia" w:ascii="方正小标宋_GBK" w:eastAsia="方正小标宋_GBK"/>
          <w:b/>
          <w:bCs/>
          <w:color w:val="FF0000"/>
          <w:w w:val="53"/>
          <w:sz w:val="96"/>
          <w:szCs w:val="96"/>
        </w:rPr>
        <w:t>重庆市黔江区人民政府电子公文</w:t>
      </w:r>
    </w:p>
    <w:p>
      <w:pPr>
        <w:keepNext w:val="0"/>
        <w:keepLines w:val="0"/>
        <w:pageBreakBefore w:val="0"/>
        <w:widowControl w:val="0"/>
        <w:kinsoku/>
        <w:wordWrap/>
        <w:overflowPunct/>
        <w:topLinePunct w:val="0"/>
        <w:autoSpaceDE/>
        <w:autoSpaceDN/>
        <w:bidi w:val="0"/>
        <w:adjustRightInd/>
        <w:snapToGrid/>
        <w:spacing w:line="530" w:lineRule="exact"/>
        <w:ind w:left="0" w:leftChars="0" w:right="632"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22"/>
        </w:rPr>
        <w:t>黔江府发〔20</w:t>
      </w:r>
      <w:r>
        <w:rPr>
          <w:rFonts w:hint="default" w:ascii="Times New Roman" w:hAnsi="Times New Roman" w:eastAsia="方正仿宋_GBK" w:cs="Times New Roman"/>
          <w:sz w:val="32"/>
          <w:szCs w:val="22"/>
          <w:lang w:val="en-US" w:eastAsia="zh-CN"/>
        </w:rPr>
        <w:t>21</w:t>
      </w:r>
      <w:r>
        <w:rPr>
          <w:rFonts w:hint="default" w:ascii="Times New Roman" w:hAnsi="Times New Roman" w:eastAsia="方正仿宋_GBK" w:cs="Times New Roman"/>
          <w:sz w:val="32"/>
          <w:szCs w:val="22"/>
        </w:rPr>
        <w:t>〕</w:t>
      </w:r>
      <w:r>
        <w:rPr>
          <w:rFonts w:hint="eastAsia" w:ascii="Times New Roman" w:hAnsi="Times New Roman" w:eastAsia="方正仿宋_GBK" w:cs="Times New Roman"/>
          <w:sz w:val="32"/>
          <w:szCs w:val="22"/>
          <w:lang w:val="en-US" w:eastAsia="zh-CN"/>
        </w:rPr>
        <w:t>29</w:t>
      </w:r>
      <w:r>
        <w:rPr>
          <w:rFonts w:hint="default" w:ascii="Times New Roman" w:hAnsi="Times New Roman" w:eastAsia="方正仿宋_GBK" w:cs="Times New Roman"/>
          <w:sz w:val="32"/>
          <w:szCs w:val="22"/>
        </w:rPr>
        <w:t>号</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电子公文专用章</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核收：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default" w:ascii="Times New Roman" w:hAnsi="Times New Roman" w:eastAsia="方正小标宋_GBK" w:cs="Times New Roman"/>
          <w:b w:val="0"/>
          <w:bCs w:val="0"/>
          <w:color w:val="auto"/>
          <w:sz w:val="44"/>
          <w:szCs w:val="44"/>
          <w:highlight w:val="none"/>
          <w:u w:val="none"/>
        </w:rPr>
      </w:pPr>
      <w:r>
        <w:rPr>
          <w:rFonts w:hint="default" w:ascii="Times New Roman" w:hAnsi="Times New Roman" w:eastAsia="方正小标宋_GBK" w:cs="Times New Roman"/>
          <w:sz w:val="44"/>
          <w:szCs w:val="44"/>
        </w:rPr>
        <w:t>关于印发</w:t>
      </w:r>
      <w:r>
        <w:rPr>
          <w:rStyle w:val="22"/>
          <w:rFonts w:hint="default" w:ascii="Times New Roman" w:hAnsi="Times New Roman" w:eastAsia="方正小标宋_GBK" w:cs="Times New Roman"/>
          <w:b w:val="0"/>
          <w:bCs w:val="0"/>
          <w:color w:val="auto"/>
          <w:sz w:val="44"/>
          <w:szCs w:val="44"/>
          <w:highlight w:val="none"/>
          <w:u w:val="none"/>
        </w:rPr>
        <w:t>重庆市黔江区国民经济和社会发展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default" w:ascii="Times New Roman" w:hAnsi="Times New Roman" w:eastAsia="方正小标宋_GBK" w:cs="Times New Roman"/>
          <w:b w:val="0"/>
          <w:bCs w:val="0"/>
          <w:color w:val="auto"/>
          <w:sz w:val="44"/>
          <w:szCs w:val="44"/>
          <w:highlight w:val="none"/>
          <w:u w:val="none"/>
        </w:rPr>
      </w:pPr>
      <w:r>
        <w:rPr>
          <w:rStyle w:val="22"/>
          <w:rFonts w:hint="default" w:ascii="Times New Roman" w:hAnsi="Times New Roman" w:eastAsia="方正小标宋_GBK" w:cs="Times New Roman"/>
          <w:b w:val="0"/>
          <w:bCs w:val="0"/>
          <w:color w:val="auto"/>
          <w:sz w:val="44"/>
          <w:szCs w:val="44"/>
          <w:highlight w:val="none"/>
          <w:u w:val="none"/>
        </w:rPr>
        <w:t>第十四个五年规划和二〇三五年远景目标年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000000"/>
          <w:kern w:val="0"/>
          <w:sz w:val="44"/>
          <w:szCs w:val="21"/>
        </w:rPr>
      </w:pPr>
      <w:r>
        <w:rPr>
          <w:rStyle w:val="22"/>
          <w:rFonts w:hint="default" w:ascii="Times New Roman" w:hAnsi="Times New Roman" w:eastAsia="方正小标宋_GBK" w:cs="Times New Roman"/>
          <w:b w:val="0"/>
          <w:bCs w:val="0"/>
          <w:color w:val="auto"/>
          <w:sz w:val="44"/>
          <w:szCs w:val="44"/>
          <w:highlight w:val="none"/>
          <w:u w:val="none"/>
        </w:rPr>
        <w:t>远景目标纲要</w:t>
      </w:r>
      <w:r>
        <w:rPr>
          <w:rFonts w:hint="default" w:ascii="Times New Roman" w:hAnsi="Times New Roman" w:eastAsia="方正小标宋_GBK" w:cs="Times New Roman"/>
          <w:sz w:val="44"/>
          <w:szCs w:val="44"/>
        </w:rPr>
        <w:t>的通</w:t>
      </w:r>
      <w:r>
        <w:rPr>
          <w:rFonts w:hint="default" w:ascii="Times New Roman" w:hAnsi="Times New Roman" w:eastAsia="方正小标宋_GBK" w:cs="Times New Roman"/>
          <w:bCs/>
          <w:color w:val="000000"/>
          <w:kern w:val="0"/>
          <w:sz w:val="44"/>
          <w:szCs w:val="21"/>
        </w:rPr>
        <w:t>知</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各乡、镇人民政府，各街道办事处，区政府各部门，有关单位：</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《重庆市黔江区国民经济和社会发展第十四个五年规划和二</w:t>
      </w:r>
      <w:r>
        <w:rPr>
          <w:rFonts w:hint="eastAsia" w:ascii="Times New Roman" w:hAnsi="Times New Roman" w:eastAsia="方正仿宋_GBK" w:cs="Times New Roman"/>
          <w:sz w:val="32"/>
          <w:szCs w:val="32"/>
          <w:lang w:eastAsia="zh-CN"/>
        </w:rPr>
        <w:t>〇</w:t>
      </w:r>
      <w:r>
        <w:rPr>
          <w:rFonts w:hint="default" w:ascii="Times New Roman" w:hAnsi="Times New Roman" w:eastAsia="方正仿宋_GBK" w:cs="Times New Roman"/>
          <w:sz w:val="32"/>
          <w:szCs w:val="32"/>
        </w:rPr>
        <w:t>三五年远景目标纲要》</w:t>
      </w:r>
      <w:r>
        <w:rPr>
          <w:rFonts w:hint="eastAsia" w:ascii="Times New Roman" w:hAnsi="Times New Roman" w:eastAsia="方正仿宋_GBK" w:cs="Times New Roman"/>
          <w:sz w:val="32"/>
          <w:szCs w:val="32"/>
          <w:lang w:eastAsia="zh-CN"/>
        </w:rPr>
        <w:t>已经</w:t>
      </w:r>
      <w:r>
        <w:rPr>
          <w:rFonts w:hint="eastAsia" w:ascii="方正仿宋_GBK" w:hAnsi="方正仿宋_GBK" w:eastAsia="方正仿宋_GBK" w:cs="方正仿宋_GBK"/>
          <w:sz w:val="32"/>
          <w:szCs w:val="32"/>
          <w:lang w:val="en-US" w:eastAsia="zh-CN"/>
        </w:rPr>
        <w:t>区第四届人民代表大会第五次会议批准，</w:t>
      </w:r>
      <w:r>
        <w:rPr>
          <w:rFonts w:hint="eastAsia" w:ascii="Times New Roman" w:hAnsi="Times New Roman" w:eastAsia="方正仿宋_GBK" w:cs="Times New Roman"/>
          <w:sz w:val="32"/>
          <w:szCs w:val="32"/>
          <w:lang w:eastAsia="zh-CN"/>
        </w:rPr>
        <w:t>现</w:t>
      </w:r>
      <w:r>
        <w:rPr>
          <w:rFonts w:hint="default" w:ascii="Times New Roman" w:hAnsi="Times New Roman" w:eastAsia="方正仿宋_GBK" w:cs="Times New Roman"/>
          <w:sz w:val="32"/>
          <w:szCs w:val="32"/>
        </w:rPr>
        <w:t>印发给你们，请</w:t>
      </w:r>
      <w:r>
        <w:rPr>
          <w:rFonts w:hint="default" w:ascii="Times New Roman" w:hAnsi="Times New Roman" w:eastAsia="方正仿宋_GBK" w:cs="Times New Roman"/>
          <w:sz w:val="32"/>
          <w:szCs w:val="32"/>
          <w:lang w:eastAsia="zh-CN"/>
        </w:rPr>
        <w:t>认真贯彻执行</w:t>
      </w:r>
      <w:r>
        <w:rPr>
          <w:rFonts w:hint="default" w:ascii="Times New Roman" w:hAnsi="Times New Roman" w:eastAsia="方正仿宋_GBK" w:cs="Times New Roman"/>
          <w:sz w:val="32"/>
          <w:szCs w:val="32"/>
        </w:rPr>
        <w:t>。</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重庆市黔江区人民政府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仿宋_GBK" w:cs="Times New Roman"/>
          <w:sz w:val="32"/>
          <w:szCs w:val="32"/>
          <w:lang w:eastAsia="zh-CN"/>
        </w:rPr>
        <w:t>（此件公开发布</w:t>
      </w:r>
      <w:r>
        <w:rPr>
          <w:rFonts w:hint="eastAsia" w:ascii="Times New Roman" w:hAnsi="Times New Roman" w:eastAsia="方正仿宋_GBK" w:cs="Times New Roman"/>
          <w:sz w:val="32"/>
          <w:szCs w:val="32"/>
          <w:lang w:eastAsia="zh-CN"/>
        </w:rPr>
        <w:t>）</w:t>
      </w:r>
      <w:r>
        <w:rPr>
          <w:rFonts w:hint="default" w:ascii="Times New Roman" w:hAnsi="Times New Roman" w:eastAsia="方正黑体_GBK" w:cs="Times New Roman"/>
          <w:color w:val="auto"/>
          <w:sz w:val="32"/>
          <w:szCs w:val="32"/>
          <w:highlight w:val="none"/>
        </w:rPr>
        <w:br w:type="page"/>
      </w:r>
    </w:p>
    <w:p>
      <w:pPr>
        <w:ind w:firstLine="640" w:firstLineChars="200"/>
        <w:rPr>
          <w:rFonts w:hint="default" w:ascii="Times New Roman" w:hAnsi="Times New Roman" w:eastAsia="方正仿宋_GBK" w:cs="Times New Roman"/>
          <w:color w:val="auto"/>
          <w:sz w:val="32"/>
          <w:szCs w:val="32"/>
          <w:highlight w:val="none"/>
        </w:rPr>
      </w:pPr>
    </w:p>
    <w:p>
      <w:pPr>
        <w:spacing w:line="600" w:lineRule="exact"/>
        <w:jc w:val="center"/>
        <w:rPr>
          <w:rStyle w:val="22"/>
          <w:rFonts w:hint="default" w:ascii="Times New Roman" w:hAnsi="Times New Roman" w:eastAsia="方正小标宋_GBK" w:cs="Times New Roman"/>
          <w:b w:val="0"/>
          <w:bCs w:val="0"/>
          <w:color w:val="auto"/>
          <w:sz w:val="44"/>
          <w:szCs w:val="44"/>
          <w:highlight w:val="none"/>
          <w:u w:val="none"/>
        </w:rPr>
      </w:pPr>
      <w:bookmarkStart w:id="0" w:name="_Hlk42068130"/>
      <w:r>
        <w:rPr>
          <w:rStyle w:val="22"/>
          <w:rFonts w:hint="default" w:ascii="Times New Roman" w:hAnsi="Times New Roman" w:eastAsia="方正小标宋_GBK" w:cs="Times New Roman"/>
          <w:b w:val="0"/>
          <w:bCs w:val="0"/>
          <w:color w:val="auto"/>
          <w:sz w:val="44"/>
          <w:szCs w:val="44"/>
          <w:highlight w:val="none"/>
          <w:u w:val="none"/>
        </w:rPr>
        <w:t>重庆市黔江区国民经济和社会发展</w:t>
      </w:r>
    </w:p>
    <w:p>
      <w:pPr>
        <w:spacing w:line="600" w:lineRule="exact"/>
        <w:jc w:val="center"/>
        <w:rPr>
          <w:rFonts w:hint="default" w:ascii="Times New Roman" w:hAnsi="Times New Roman" w:eastAsia="方正小标宋_GBK" w:cs="Times New Roman"/>
          <w:b w:val="0"/>
          <w:bCs w:val="0"/>
          <w:color w:val="auto"/>
          <w:sz w:val="44"/>
          <w:szCs w:val="44"/>
          <w:highlight w:val="none"/>
          <w:lang w:eastAsia="zh-CN"/>
        </w:rPr>
      </w:pPr>
      <w:r>
        <w:rPr>
          <w:rStyle w:val="22"/>
          <w:rFonts w:hint="default" w:ascii="Times New Roman" w:hAnsi="Times New Roman" w:eastAsia="方正小标宋_GBK" w:cs="Times New Roman"/>
          <w:b w:val="0"/>
          <w:bCs w:val="0"/>
          <w:color w:val="auto"/>
          <w:sz w:val="44"/>
          <w:szCs w:val="44"/>
          <w:highlight w:val="none"/>
          <w:u w:val="none"/>
        </w:rPr>
        <w:t>第十四个五年规划</w:t>
      </w:r>
      <w:bookmarkEnd w:id="0"/>
      <w:r>
        <w:rPr>
          <w:rStyle w:val="22"/>
          <w:rFonts w:hint="default" w:ascii="Times New Roman" w:hAnsi="Times New Roman" w:eastAsia="方正小标宋_GBK" w:cs="Times New Roman"/>
          <w:b w:val="0"/>
          <w:bCs w:val="0"/>
          <w:color w:val="auto"/>
          <w:sz w:val="44"/>
          <w:szCs w:val="44"/>
          <w:highlight w:val="none"/>
          <w:u w:val="none"/>
        </w:rPr>
        <w:t>和二〇三五年远景目标纲要</w:t>
      </w:r>
    </w:p>
    <w:p>
      <w:pPr>
        <w:ind w:firstLine="640" w:firstLineChars="200"/>
        <w:rPr>
          <w:rFonts w:hint="default" w:ascii="Times New Roman" w:hAnsi="Times New Roman" w:eastAsia="方正仿宋_GBK" w:cs="Times New Roman"/>
          <w:color w:val="auto"/>
          <w:sz w:val="32"/>
          <w:szCs w:val="32"/>
          <w:highlight w:val="none"/>
        </w:rPr>
      </w:pPr>
    </w:p>
    <w:p>
      <w:pPr>
        <w:jc w:val="center"/>
        <w:rPr>
          <w:rFonts w:hint="default" w:ascii="Times New Roman" w:hAnsi="Times New Roman" w:eastAsia="方正楷体_GBK" w:cs="Times New Roman"/>
          <w:color w:val="auto"/>
          <w:sz w:val="32"/>
          <w:szCs w:val="32"/>
          <w:highlight w:val="none"/>
          <w:lang w:eastAsia="zh-CN"/>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ind w:firstLine="640" w:firstLineChars="200"/>
        <w:rPr>
          <w:rFonts w:hint="default" w:ascii="Times New Roman" w:hAnsi="Times New Roman" w:eastAsia="方正仿宋_GBK" w:cs="Times New Roman"/>
          <w:color w:val="auto"/>
          <w:sz w:val="32"/>
          <w:szCs w:val="32"/>
          <w:highlight w:val="none"/>
        </w:rPr>
      </w:pPr>
    </w:p>
    <w:p>
      <w:pPr>
        <w:pStyle w:val="11"/>
        <w:rPr>
          <w:rFonts w:hint="default" w:ascii="Times New Roman" w:hAnsi="Times New Roman" w:cs="Times New Roman"/>
          <w:color w:val="auto"/>
          <w:highlight w:val="none"/>
        </w:rPr>
      </w:pPr>
    </w:p>
    <w:p>
      <w:pPr>
        <w:pStyle w:val="11"/>
        <w:rPr>
          <w:rFonts w:hint="default" w:ascii="Times New Roman" w:hAnsi="Times New Roman" w:cs="Times New Roman"/>
          <w:color w:val="auto"/>
          <w:highlight w:val="none"/>
        </w:rPr>
      </w:pPr>
    </w:p>
    <w:p>
      <w:pPr>
        <w:pStyle w:val="11"/>
        <w:rPr>
          <w:rFonts w:hint="default" w:ascii="Times New Roman" w:hAnsi="Times New Roman" w:cs="Times New Roman"/>
          <w:color w:val="auto"/>
          <w:highlight w:val="none"/>
        </w:rPr>
      </w:pPr>
    </w:p>
    <w:p>
      <w:pPr>
        <w:pStyle w:val="11"/>
        <w:rPr>
          <w:rFonts w:hint="default" w:ascii="Times New Roman" w:hAnsi="Times New Roman" w:cs="Times New Roman"/>
          <w:color w:val="auto"/>
          <w:highlight w:val="none"/>
        </w:rPr>
      </w:pPr>
    </w:p>
    <w:p>
      <w:pPr>
        <w:pStyle w:val="11"/>
        <w:rPr>
          <w:rFonts w:hint="default" w:ascii="Times New Roman" w:hAnsi="Times New Roman" w:cs="Times New Roman"/>
          <w:color w:val="auto"/>
          <w:highlight w:val="none"/>
        </w:rPr>
      </w:pPr>
    </w:p>
    <w:p>
      <w:pPr>
        <w:ind w:firstLine="640" w:firstLineChars="200"/>
        <w:rPr>
          <w:rFonts w:hint="default" w:ascii="Times New Roman" w:hAnsi="Times New Roman" w:eastAsia="方正仿宋_GBK" w:cs="Times New Roman"/>
          <w:color w:val="auto"/>
          <w:sz w:val="32"/>
          <w:szCs w:val="32"/>
          <w:highlight w:val="none"/>
        </w:rPr>
      </w:pPr>
    </w:p>
    <w:p>
      <w:pPr>
        <w:jc w:val="center"/>
        <w:rPr>
          <w:rFonts w:hint="default" w:ascii="Times New Roman" w:hAnsi="Times New Roman" w:eastAsia="方正楷体_GBK" w:cs="Times New Roman"/>
          <w:b w:val="0"/>
          <w:bCs w:val="0"/>
          <w:color w:val="auto"/>
          <w:sz w:val="32"/>
          <w:szCs w:val="32"/>
          <w:highlight w:val="none"/>
        </w:rPr>
      </w:pPr>
    </w:p>
    <w:p>
      <w:pPr>
        <w:jc w:val="center"/>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2021年</w:t>
      </w:r>
      <w:r>
        <w:rPr>
          <w:rFonts w:hint="default" w:ascii="Times New Roman" w:hAnsi="Times New Roman" w:eastAsia="方正黑体_GBK" w:cs="Times New Roman"/>
          <w:b w:val="0"/>
          <w:bCs w:val="0"/>
          <w:color w:val="auto"/>
          <w:sz w:val="32"/>
          <w:szCs w:val="32"/>
          <w:highlight w:val="none"/>
          <w:lang w:val="en-US" w:eastAsia="zh-CN"/>
        </w:rPr>
        <w:t>4</w:t>
      </w:r>
      <w:r>
        <w:rPr>
          <w:rFonts w:hint="default" w:ascii="Times New Roman" w:hAnsi="Times New Roman" w:eastAsia="方正黑体_GBK" w:cs="Times New Roman"/>
          <w:b w:val="0"/>
          <w:bCs w:val="0"/>
          <w:color w:val="auto"/>
          <w:sz w:val="32"/>
          <w:szCs w:val="32"/>
          <w:highlight w:val="none"/>
        </w:rPr>
        <w:t>月</w:t>
      </w:r>
    </w:p>
    <w:p>
      <w:pPr>
        <w:pStyle w:val="11"/>
        <w:spacing w:line="560" w:lineRule="exact"/>
        <w:ind w:firstLine="640" w:firstLineChars="200"/>
        <w:rPr>
          <w:rFonts w:hint="default" w:ascii="Times New Roman" w:hAnsi="Times New Roman" w:eastAsia="方正仿宋_GBK" w:cs="Times New Roman"/>
          <w:color w:val="auto"/>
          <w:sz w:val="32"/>
          <w:szCs w:val="32"/>
          <w:highlight w:val="none"/>
        </w:rPr>
        <w:sectPr>
          <w:footerReference r:id="rId3" w:type="even"/>
          <w:pgSz w:w="11906" w:h="16838"/>
          <w:pgMar w:top="1984" w:right="1446" w:bottom="1644" w:left="1446" w:header="850" w:footer="130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Style w:val="4"/>
        <w:spacing w:before="0" w:after="0" w:line="560" w:lineRule="exact"/>
        <w:jc w:val="center"/>
        <w:rPr>
          <w:rFonts w:hint="default" w:ascii="Times New Roman" w:hAnsi="Times New Roman" w:eastAsia="方正小标宋_GBK" w:cs="Times New Roman"/>
          <w:b w:val="0"/>
          <w:bCs w:val="0"/>
          <w:color w:val="auto"/>
          <w:sz w:val="36"/>
          <w:szCs w:val="36"/>
          <w:highlight w:val="none"/>
        </w:rPr>
      </w:pPr>
      <w:bookmarkStart w:id="1" w:name="_Toc11675"/>
      <w:bookmarkStart w:id="2" w:name="_Toc24769"/>
      <w:bookmarkStart w:id="3" w:name="_Toc19943"/>
      <w:bookmarkStart w:id="4" w:name="_Toc15876"/>
      <w:bookmarkStart w:id="5" w:name="_Toc1749"/>
      <w:bookmarkStart w:id="6" w:name="_Toc13757"/>
      <w:bookmarkStart w:id="7" w:name="_Toc8904"/>
      <w:bookmarkStart w:id="8" w:name="_Toc17142"/>
      <w:bookmarkStart w:id="9" w:name="_Toc29831"/>
      <w:bookmarkStart w:id="10" w:name="_Toc28944"/>
      <w:bookmarkStart w:id="11" w:name="_Toc24282"/>
      <w:bookmarkStart w:id="12" w:name="_Toc31792"/>
      <w:bookmarkStart w:id="13" w:name="_Toc220"/>
      <w:bookmarkStart w:id="14" w:name="_Toc22195"/>
      <w:bookmarkStart w:id="15" w:name="_Toc20856"/>
      <w:bookmarkStart w:id="16" w:name="_Toc4202"/>
      <w:bookmarkStart w:id="17" w:name="_Toc18913"/>
      <w:bookmarkStart w:id="18" w:name="_Toc10979"/>
      <w:bookmarkStart w:id="19" w:name="_Toc28291"/>
      <w:bookmarkStart w:id="20" w:name="_Toc4584"/>
      <w:bookmarkStart w:id="21" w:name="_Toc20068"/>
      <w:r>
        <w:rPr>
          <w:rFonts w:hint="default" w:ascii="Times New Roman" w:hAnsi="Times New Roman" w:eastAsia="方正小标宋_GBK" w:cs="Times New Roman"/>
          <w:b w:val="0"/>
          <w:bCs w:val="0"/>
          <w:color w:val="auto"/>
          <w:sz w:val="36"/>
          <w:szCs w:val="36"/>
          <w:highlight w:val="none"/>
        </w:rPr>
        <w:t>目  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TOC \o "1-3" \h \u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_Toc18126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第一篇 实现全面小康 开启社会主义现代化建设新征程</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_Toc18126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_Toc30456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第一章 </w:t>
      </w:r>
      <w:r>
        <w:rPr>
          <w:rFonts w:hint="default" w:ascii="Times New Roman" w:hAnsi="Times New Roman" w:eastAsia="方正黑体_GBK" w:cs="Times New Roman"/>
          <w:bCs/>
          <w:color w:val="auto"/>
          <w:sz w:val="28"/>
          <w:szCs w:val="28"/>
          <w:highlight w:val="none"/>
        </w:rPr>
        <w:t>发展基础和形势</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_Toc30456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_Toc23829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发展基础</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_Toc23829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_Toc7330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发展形势</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_Toc7330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_Toc18243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第二章 </w:t>
      </w:r>
      <w:r>
        <w:rPr>
          <w:rFonts w:hint="default" w:ascii="Times New Roman" w:hAnsi="Times New Roman" w:eastAsia="方正黑体_GBK" w:cs="Times New Roman"/>
          <w:bCs/>
          <w:color w:val="auto"/>
          <w:sz w:val="28"/>
          <w:szCs w:val="28"/>
          <w:highlight w:val="none"/>
        </w:rPr>
        <w:t>指导思想和必须遵循的原则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_Toc18243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_Toc3770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 xml:space="preserve">第一节 </w:t>
      </w:r>
      <w:r>
        <w:rPr>
          <w:rFonts w:hint="eastAsia" w:ascii="Times New Roman" w:hAnsi="Times New Roman" w:eastAsia="方正楷体_GBK" w:cs="Times New Roman"/>
          <w:color w:val="auto"/>
          <w:sz w:val="28"/>
          <w:szCs w:val="28"/>
          <w:highlight w:val="none"/>
          <w:lang w:eastAsia="zh-CN"/>
        </w:rPr>
        <w:t>“</w:t>
      </w:r>
      <w:r>
        <w:rPr>
          <w:rFonts w:hint="default" w:ascii="Times New Roman" w:hAnsi="Times New Roman" w:eastAsia="方正楷体_GBK" w:cs="Times New Roman"/>
          <w:color w:val="auto"/>
          <w:sz w:val="28"/>
          <w:szCs w:val="28"/>
          <w:highlight w:val="none"/>
          <w:lang w:val="en-US" w:eastAsia="zh-CN"/>
        </w:rPr>
        <w:t>十四五</w:t>
      </w:r>
      <w:r>
        <w:rPr>
          <w:rFonts w:hint="eastAsia" w:ascii="Times New Roman" w:hAnsi="Times New Roman" w:eastAsia="方正楷体_GBK" w:cs="Times New Roman"/>
          <w:color w:val="auto"/>
          <w:sz w:val="28"/>
          <w:szCs w:val="28"/>
          <w:highlight w:val="none"/>
          <w:lang w:val="en-US" w:eastAsia="zh-CN"/>
        </w:rPr>
        <w:t>”</w:t>
      </w:r>
      <w:r>
        <w:rPr>
          <w:rFonts w:hint="default" w:ascii="Times New Roman" w:hAnsi="Times New Roman" w:eastAsia="方正楷体_GBK" w:cs="Times New Roman"/>
          <w:color w:val="auto"/>
          <w:sz w:val="28"/>
          <w:szCs w:val="28"/>
          <w:highlight w:val="none"/>
          <w:lang w:val="en-US" w:eastAsia="zh-CN"/>
        </w:rPr>
        <w:t>时期我区经济社会发展的</w:t>
      </w:r>
      <w:r>
        <w:rPr>
          <w:rFonts w:hint="default" w:ascii="Times New Roman" w:hAnsi="Times New Roman" w:eastAsia="方正楷体_GBK" w:cs="Times New Roman"/>
          <w:color w:val="auto"/>
          <w:sz w:val="28"/>
          <w:szCs w:val="28"/>
          <w:highlight w:val="none"/>
        </w:rPr>
        <w:t>指导思想</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_Toc3770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_Toc6322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 xml:space="preserve">第二节 </w:t>
      </w:r>
      <w:r>
        <w:rPr>
          <w:rFonts w:hint="eastAsia" w:ascii="Times New Roman" w:hAnsi="Times New Roman" w:eastAsia="方正楷体_GBK" w:cs="Times New Roman"/>
          <w:color w:val="auto"/>
          <w:sz w:val="28"/>
          <w:szCs w:val="28"/>
          <w:highlight w:val="none"/>
          <w:lang w:eastAsia="zh-CN"/>
        </w:rPr>
        <w:t>“</w:t>
      </w:r>
      <w:r>
        <w:rPr>
          <w:rFonts w:hint="default" w:ascii="Times New Roman" w:hAnsi="Times New Roman" w:eastAsia="方正楷体_GBK" w:cs="Times New Roman"/>
          <w:color w:val="auto"/>
          <w:sz w:val="28"/>
          <w:szCs w:val="28"/>
          <w:highlight w:val="none"/>
          <w:lang w:val="en-US" w:eastAsia="zh-CN"/>
        </w:rPr>
        <w:t>十四五</w:t>
      </w:r>
      <w:r>
        <w:rPr>
          <w:rFonts w:hint="eastAsia" w:ascii="Times New Roman" w:hAnsi="Times New Roman" w:eastAsia="方正楷体_GBK" w:cs="Times New Roman"/>
          <w:color w:val="auto"/>
          <w:sz w:val="28"/>
          <w:szCs w:val="28"/>
          <w:highlight w:val="none"/>
          <w:lang w:val="en-US" w:eastAsia="zh-CN"/>
        </w:rPr>
        <w:t>”</w:t>
      </w:r>
      <w:r>
        <w:rPr>
          <w:rFonts w:hint="default" w:ascii="Times New Roman" w:hAnsi="Times New Roman" w:eastAsia="方正楷体_GBK" w:cs="Times New Roman"/>
          <w:color w:val="auto"/>
          <w:sz w:val="28"/>
          <w:szCs w:val="28"/>
          <w:highlight w:val="none"/>
          <w:lang w:val="en-US" w:eastAsia="zh-CN"/>
        </w:rPr>
        <w:t>时期我区经济社会发展</w:t>
      </w:r>
      <w:r>
        <w:rPr>
          <w:rFonts w:hint="default" w:ascii="Times New Roman" w:hAnsi="Times New Roman" w:eastAsia="方正楷体_GBK" w:cs="Times New Roman"/>
          <w:color w:val="auto"/>
          <w:sz w:val="28"/>
          <w:szCs w:val="28"/>
          <w:highlight w:val="none"/>
        </w:rPr>
        <w:t>必须遵循的原则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_Toc6322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_Toc21657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第三章 </w:t>
      </w:r>
      <w:r>
        <w:rPr>
          <w:rFonts w:hint="default" w:ascii="Times New Roman" w:hAnsi="Times New Roman" w:eastAsia="方正黑体_GBK" w:cs="Times New Roman"/>
          <w:bCs/>
          <w:color w:val="auto"/>
          <w:sz w:val="28"/>
          <w:szCs w:val="28"/>
          <w:highlight w:val="none"/>
        </w:rPr>
        <w:t>发展</w:t>
      </w:r>
      <w:r>
        <w:rPr>
          <w:rFonts w:hint="default" w:ascii="Times New Roman" w:hAnsi="Times New Roman" w:eastAsia="方正黑体_GBK" w:cs="Times New Roman"/>
          <w:bCs w:val="0"/>
          <w:color w:val="auto"/>
          <w:sz w:val="28"/>
          <w:szCs w:val="28"/>
          <w:highlight w:val="none"/>
          <w:lang w:val="en-US" w:eastAsia="zh-CN"/>
        </w:rPr>
        <w:t>主要</w:t>
      </w:r>
      <w:r>
        <w:rPr>
          <w:rFonts w:hint="default" w:ascii="Times New Roman" w:hAnsi="Times New Roman" w:eastAsia="方正黑体_GBK" w:cs="Times New Roman"/>
          <w:bCs/>
          <w:color w:val="auto"/>
          <w:sz w:val="28"/>
          <w:szCs w:val="28"/>
          <w:highlight w:val="none"/>
        </w:rPr>
        <w:t>目标</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_Toc21657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_Toc22115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 xml:space="preserve">第一节 </w:t>
      </w:r>
      <w:r>
        <w:rPr>
          <w:rFonts w:hint="eastAsia" w:ascii="Times New Roman" w:hAnsi="Times New Roman" w:eastAsia="方正楷体_GBK" w:cs="Times New Roman"/>
          <w:color w:val="auto"/>
          <w:sz w:val="28"/>
          <w:szCs w:val="28"/>
          <w:highlight w:val="none"/>
          <w:lang w:eastAsia="zh-CN"/>
        </w:rPr>
        <w:t>“</w:t>
      </w:r>
      <w:r>
        <w:rPr>
          <w:rFonts w:hint="default" w:ascii="Times New Roman" w:hAnsi="Times New Roman" w:eastAsia="方正楷体_GBK" w:cs="Times New Roman"/>
          <w:color w:val="auto"/>
          <w:sz w:val="28"/>
          <w:szCs w:val="28"/>
          <w:highlight w:val="none"/>
        </w:rPr>
        <w:t>十四五</w:t>
      </w:r>
      <w:r>
        <w:rPr>
          <w:rFonts w:hint="eastAsia" w:ascii="Times New Roman" w:hAnsi="Times New Roman" w:eastAsia="方正楷体_GBK" w:cs="Times New Roman"/>
          <w:color w:val="auto"/>
          <w:sz w:val="28"/>
          <w:szCs w:val="28"/>
          <w:highlight w:val="none"/>
          <w:lang w:eastAsia="zh-CN"/>
        </w:rPr>
        <w:t>”</w:t>
      </w:r>
      <w:r>
        <w:rPr>
          <w:rFonts w:hint="default" w:ascii="Times New Roman" w:hAnsi="Times New Roman" w:eastAsia="方正楷体_GBK" w:cs="Times New Roman"/>
          <w:color w:val="auto"/>
          <w:sz w:val="28"/>
          <w:szCs w:val="28"/>
          <w:highlight w:val="none"/>
          <w:lang w:val="en-US" w:eastAsia="zh-CN"/>
        </w:rPr>
        <w:t>时期我区经济社会</w:t>
      </w:r>
      <w:r>
        <w:rPr>
          <w:rFonts w:hint="default" w:ascii="Times New Roman" w:hAnsi="Times New Roman" w:eastAsia="方正楷体_GBK" w:cs="Times New Roman"/>
          <w:color w:val="auto"/>
          <w:sz w:val="28"/>
          <w:szCs w:val="28"/>
          <w:highlight w:val="none"/>
        </w:rPr>
        <w:t>发展</w:t>
      </w:r>
      <w:r>
        <w:rPr>
          <w:rFonts w:hint="default" w:ascii="Times New Roman" w:hAnsi="Times New Roman" w:eastAsia="方正楷体_GBK" w:cs="Times New Roman"/>
          <w:color w:val="auto"/>
          <w:sz w:val="28"/>
          <w:szCs w:val="28"/>
          <w:highlight w:val="none"/>
          <w:lang w:val="en-US" w:eastAsia="zh-CN"/>
        </w:rPr>
        <w:t>主要</w:t>
      </w:r>
      <w:r>
        <w:rPr>
          <w:rFonts w:hint="default" w:ascii="Times New Roman" w:hAnsi="Times New Roman" w:eastAsia="方正楷体_GBK" w:cs="Times New Roman"/>
          <w:color w:val="auto"/>
          <w:sz w:val="28"/>
          <w:szCs w:val="28"/>
          <w:highlight w:val="none"/>
        </w:rPr>
        <w:t>目标</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_Toc22115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_Toc13558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 xml:space="preserve">第二节 </w:t>
      </w:r>
      <w:r>
        <w:rPr>
          <w:rFonts w:hint="default" w:ascii="Times New Roman" w:hAnsi="Times New Roman" w:eastAsia="方正楷体_GBK" w:cs="Times New Roman"/>
          <w:color w:val="auto"/>
          <w:sz w:val="28"/>
          <w:szCs w:val="28"/>
          <w:highlight w:val="none"/>
          <w:lang w:val="en-US" w:eastAsia="zh-CN"/>
        </w:rPr>
        <w:t>到</w:t>
      </w:r>
      <w:r>
        <w:rPr>
          <w:rFonts w:hint="default" w:ascii="Times New Roman" w:hAnsi="Times New Roman" w:eastAsia="方正楷体_GBK" w:cs="Times New Roman"/>
          <w:color w:val="auto"/>
          <w:sz w:val="28"/>
          <w:szCs w:val="28"/>
          <w:highlight w:val="none"/>
        </w:rPr>
        <w:t>二〇三五年远景目标</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_Toc13558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第二篇 贯彻新发展理念　建设</w:t>
      </w:r>
      <w:r>
        <w:rPr>
          <w:rFonts w:hint="default" w:ascii="Times New Roman" w:hAnsi="Times New Roman" w:eastAsia="方正小标宋_GBK" w:cs="Times New Roman"/>
          <w:bCs/>
          <w:color w:val="auto"/>
          <w:sz w:val="28"/>
          <w:szCs w:val="28"/>
          <w:highlight w:val="none"/>
          <w:lang w:eastAsia="zh-CN"/>
        </w:rPr>
        <w:t>渝东南区域中心城市</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_Toc27145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第四章 </w:t>
      </w:r>
      <w:r>
        <w:rPr>
          <w:rFonts w:hint="default" w:ascii="Times New Roman" w:hAnsi="Times New Roman" w:eastAsia="方正黑体_GBK" w:cs="Times New Roman"/>
          <w:bCs/>
          <w:color w:val="auto"/>
          <w:sz w:val="28"/>
          <w:szCs w:val="28"/>
          <w:highlight w:val="none"/>
        </w:rPr>
        <w:t>加快融入区域战略新蓝图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_Toc27145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_Toc30810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全面融入成渝地区双城经济圈建设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_Toc30810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_Toc7798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全面融入</w:t>
      </w:r>
      <w:r>
        <w:rPr>
          <w:rFonts w:hint="eastAsia" w:ascii="Times New Roman" w:hAnsi="Times New Roman" w:eastAsia="方正楷体_GBK" w:cs="Times New Roman"/>
          <w:color w:val="auto"/>
          <w:sz w:val="28"/>
          <w:szCs w:val="28"/>
          <w:highlight w:val="none"/>
          <w:lang w:eastAsia="zh-CN"/>
        </w:rPr>
        <w:t>全市“一区两群”协调发展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_Toc7798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_Toc29607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全面推动武陵山区</w:t>
      </w:r>
      <w:r>
        <w:rPr>
          <w:rFonts w:hint="default" w:ascii="Times New Roman" w:hAnsi="Times New Roman" w:eastAsia="方正楷体_GBK" w:cs="Times New Roman"/>
          <w:color w:val="auto"/>
          <w:sz w:val="28"/>
          <w:szCs w:val="28"/>
          <w:highlight w:val="none"/>
          <w:lang w:val="en-US" w:eastAsia="zh-CN"/>
        </w:rPr>
        <w:t>协</w:t>
      </w:r>
      <w:r>
        <w:rPr>
          <w:rFonts w:hint="default" w:ascii="Times New Roman" w:hAnsi="Times New Roman" w:eastAsia="方正楷体_GBK" w:cs="Times New Roman"/>
          <w:color w:val="auto"/>
          <w:sz w:val="28"/>
          <w:szCs w:val="28"/>
          <w:highlight w:val="none"/>
        </w:rPr>
        <w:t>同发展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_Toc29607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_Toc11641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全面建设区域协作发展示范区</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_Toc11641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_Toc25602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第五章 </w:t>
      </w:r>
      <w:r>
        <w:rPr>
          <w:rFonts w:hint="default" w:ascii="Times New Roman" w:hAnsi="Times New Roman" w:eastAsia="方正黑体_GBK" w:cs="Times New Roman"/>
          <w:bCs/>
          <w:color w:val="auto"/>
          <w:sz w:val="28"/>
          <w:szCs w:val="28"/>
          <w:highlight w:val="none"/>
        </w:rPr>
        <w:t>加快建设中国峡谷城</w:t>
      </w:r>
      <w:r>
        <w:rPr>
          <w:rFonts w:hint="eastAsia" w:ascii="Times New Roman" w:hAnsi="Times New Roman" w:eastAsia="方正黑体_GBK" w:cs="Times New Roman"/>
          <w:bCs/>
          <w:color w:val="auto"/>
          <w:sz w:val="28"/>
          <w:szCs w:val="28"/>
          <w:highlight w:val="none"/>
          <w:lang w:eastAsia="zh-CN"/>
        </w:rPr>
        <w:t>·</w:t>
      </w:r>
      <w:r>
        <w:rPr>
          <w:rFonts w:hint="default" w:ascii="Times New Roman" w:hAnsi="Times New Roman" w:eastAsia="方正黑体_GBK" w:cs="Times New Roman"/>
          <w:bCs/>
          <w:color w:val="auto"/>
          <w:sz w:val="28"/>
          <w:szCs w:val="28"/>
          <w:highlight w:val="none"/>
        </w:rPr>
        <w:t>武陵会客厅</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_Toc25602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_Toc19342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塑造峡谷城市风貌</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_Toc19342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_Toc10653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加强城市集聚功能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_Toc10653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_Toc12102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提升城市管理水平</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_Toc12102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_Toc8505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第六章 </w:t>
      </w:r>
      <w:r>
        <w:rPr>
          <w:rFonts w:hint="default" w:ascii="Times New Roman" w:hAnsi="Times New Roman" w:eastAsia="方正黑体_GBK" w:cs="Times New Roman"/>
          <w:bCs/>
          <w:color w:val="auto"/>
          <w:sz w:val="28"/>
          <w:szCs w:val="28"/>
          <w:highlight w:val="none"/>
        </w:rPr>
        <w:t>加快推动城乡一体化发展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_Toc8505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_Toc29539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推进以人为核心的新型城镇化</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_Toc29539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_Toc13942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推进城乡融合发展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_Toc13942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_Toc28781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全面推进乡村振兴</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_Toc28781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_Toc2214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第三篇 推动高质量发展 建设特色产业集聚区</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_Toc2214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_Toc16014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第七章 </w:t>
      </w:r>
      <w:r>
        <w:rPr>
          <w:rFonts w:hint="default" w:ascii="Times New Roman" w:hAnsi="Times New Roman" w:eastAsia="方正黑体_GBK" w:cs="Times New Roman"/>
          <w:bCs/>
          <w:color w:val="auto"/>
          <w:sz w:val="28"/>
          <w:szCs w:val="28"/>
          <w:highlight w:val="none"/>
        </w:rPr>
        <w:t>深入推进创新驱动发展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_Toc16014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_Toc28241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创建国家级高新技术产业开发区</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_Toc28241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_Toc17157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提升科技创新能力</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_Toc17157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_Toc20382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完善创新体制机制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_Toc20382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_Toc7267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第八章 </w:t>
      </w:r>
      <w:r>
        <w:rPr>
          <w:rFonts w:hint="default" w:ascii="Times New Roman" w:hAnsi="Times New Roman" w:eastAsia="方正黑体_GBK" w:cs="Times New Roman"/>
          <w:bCs/>
          <w:color w:val="auto"/>
          <w:sz w:val="28"/>
          <w:szCs w:val="28"/>
          <w:highlight w:val="none"/>
        </w:rPr>
        <w:t>建设文旅融合发展先行区</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_Toc7267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_Toc18740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w:t>
      </w:r>
      <w:r>
        <w:rPr>
          <w:rFonts w:hint="default" w:ascii="Times New Roman" w:hAnsi="Times New Roman" w:cs="Times New Roman"/>
          <w:color w:val="auto"/>
          <w:sz w:val="28"/>
          <w:szCs w:val="28"/>
          <w:highlight w:val="none"/>
        </w:rPr>
        <w:t xml:space="preserve"> </w:t>
      </w:r>
      <w:r>
        <w:rPr>
          <w:rFonts w:hint="default" w:ascii="Times New Roman" w:hAnsi="Times New Roman" w:eastAsia="方正楷体_GBK" w:cs="Times New Roman"/>
          <w:color w:val="auto"/>
          <w:sz w:val="28"/>
          <w:szCs w:val="28"/>
          <w:highlight w:val="none"/>
        </w:rPr>
        <w:t>建设</w:t>
      </w:r>
      <w:r>
        <w:rPr>
          <w:rFonts w:hint="default" w:ascii="Times New Roman" w:hAnsi="Times New Roman" w:eastAsia="方正楷体_GBK" w:cs="Times New Roman"/>
          <w:color w:val="auto"/>
          <w:sz w:val="28"/>
          <w:szCs w:val="28"/>
          <w:highlight w:val="none"/>
          <w:lang w:eastAsia="zh-CN"/>
        </w:rPr>
        <w:t>武陵山旅游集散中心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_Toc18740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_Toc23849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推进文旅融合发展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_Toc23849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_Toc10494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推进旅游产业升级</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_Toc10494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_Toc27025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提升旅游发展支撑</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_Toc27025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_Toc18966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color w:val="auto"/>
          <w:sz w:val="28"/>
          <w:szCs w:val="28"/>
        </w:rPr>
        <w:t xml:space="preserve">第九章 </w:t>
      </w:r>
      <w:r>
        <w:rPr>
          <w:rFonts w:hint="default" w:ascii="Times New Roman" w:hAnsi="Times New Roman" w:eastAsia="方正黑体_GBK" w:cs="Times New Roman"/>
          <w:color w:val="auto"/>
          <w:sz w:val="28"/>
          <w:szCs w:val="28"/>
          <w:highlight w:val="none"/>
        </w:rPr>
        <w:t>做大做强特色工业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_Toc18966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_Toc22142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培育发展优势产业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_Toc22142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_Toc10575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加强重点企业培育</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_Toc10575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_Toc754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强化企业服务保障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_Toc754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_Toc4408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第十章 </w:t>
      </w:r>
      <w:r>
        <w:rPr>
          <w:rFonts w:hint="default" w:ascii="Times New Roman" w:hAnsi="Times New Roman" w:eastAsia="方正黑体_GBK" w:cs="Times New Roman"/>
          <w:bCs/>
          <w:color w:val="auto"/>
          <w:sz w:val="28"/>
          <w:szCs w:val="28"/>
          <w:highlight w:val="none"/>
        </w:rPr>
        <w:t>做大做强现代服务业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_Toc4408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_Toc8326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建成区域消费中心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_Toc8326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_Toc24869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建设区域物流集散中心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_Toc24869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_Toc15584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培育发展现代金融业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_Toc15584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_Toc21851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大力发展特色会展业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_Toc21851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_Toc15251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第五节 加快发展新兴服务业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_Toc15251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_Toc8671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第十一章 </w:t>
      </w:r>
      <w:r>
        <w:rPr>
          <w:rFonts w:hint="default" w:ascii="Times New Roman" w:hAnsi="Times New Roman" w:eastAsia="方正黑体_GBK" w:cs="Times New Roman"/>
          <w:bCs/>
          <w:color w:val="auto"/>
          <w:sz w:val="28"/>
          <w:szCs w:val="28"/>
          <w:highlight w:val="none"/>
        </w:rPr>
        <w:t>做大做强现代山地特色高效农业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_Toc8671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_Toc27727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优化农业产业体系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_Toc27727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48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_Toc31861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提升农业生产体系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_Toc31861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_Toc1871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创新农业经营体系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_Toc1871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_Toc22478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加强农业品牌建设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_Toc22478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_Toc27230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第四篇 推动高水平开放　融入国内国际双循环</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_Toc27230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_Toc24825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第十二章 </w:t>
      </w:r>
      <w:r>
        <w:rPr>
          <w:rFonts w:hint="default" w:ascii="Times New Roman" w:hAnsi="Times New Roman" w:eastAsia="方正黑体_GBK" w:cs="Times New Roman"/>
          <w:bCs/>
          <w:color w:val="auto"/>
          <w:sz w:val="28"/>
          <w:szCs w:val="28"/>
          <w:highlight w:val="none"/>
        </w:rPr>
        <w:t>建设武陵山区综合交通枢纽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_Toc24825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_Toc755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建设区域铁路枢纽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_Toc755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_Toc6550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建设区域公路枢纽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_Toc6550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_Toc30252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建成武陵山区空中门户</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_Toc30252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_Toc31832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提升综合交通枢纽功能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_Toc31832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_Toc23993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第十三章 </w:t>
      </w:r>
      <w:r>
        <w:rPr>
          <w:rFonts w:hint="default" w:ascii="Times New Roman" w:hAnsi="Times New Roman" w:eastAsia="方正黑体_GBK" w:cs="Times New Roman"/>
          <w:bCs/>
          <w:color w:val="auto"/>
          <w:sz w:val="28"/>
          <w:szCs w:val="28"/>
          <w:highlight w:val="none"/>
        </w:rPr>
        <w:t>建设武陵山区对外开放高地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_Toc23993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_Toc18135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强化对外开放平台建设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_Toc18135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_Toc26861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构筑开放型经济新格局</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_Toc26861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_Toc6856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激发区域协同发展动能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_Toc6856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_Toc27539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健全完善招商引资机制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_Toc27539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_Toc31245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第十四章 </w:t>
      </w:r>
      <w:r>
        <w:rPr>
          <w:rFonts w:hint="default" w:ascii="Times New Roman" w:hAnsi="Times New Roman" w:eastAsia="方正黑体_GBK" w:cs="Times New Roman"/>
          <w:bCs/>
          <w:color w:val="auto"/>
          <w:sz w:val="28"/>
          <w:szCs w:val="28"/>
          <w:highlight w:val="none"/>
        </w:rPr>
        <w:t>统筹推进基础设施建设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_Toc31245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_Toc28733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加强新型基础设施建设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_Toc28733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_Toc31812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加强水利基础设施建设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_Toc31812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_Toc20917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加强能源基础设施建设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_Toc20917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_Toc17075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第十五章 </w:t>
      </w:r>
      <w:r>
        <w:rPr>
          <w:rFonts w:hint="default" w:ascii="Times New Roman" w:hAnsi="Times New Roman" w:eastAsia="方正黑体_GBK" w:cs="Times New Roman"/>
          <w:bCs/>
          <w:color w:val="auto"/>
          <w:sz w:val="28"/>
          <w:szCs w:val="28"/>
          <w:highlight w:val="none"/>
        </w:rPr>
        <w:t>拓展</w:t>
      </w:r>
      <w:r>
        <w:rPr>
          <w:rFonts w:hint="default" w:ascii="Times New Roman" w:hAnsi="Times New Roman" w:eastAsia="方正黑体_GBK" w:cs="Times New Roman"/>
          <w:bCs/>
          <w:color w:val="auto"/>
          <w:sz w:val="28"/>
          <w:szCs w:val="28"/>
          <w:highlight w:val="none"/>
          <w:lang w:eastAsia="zh-CN"/>
        </w:rPr>
        <w:t>多元化</w:t>
      </w:r>
      <w:r>
        <w:rPr>
          <w:rFonts w:hint="default" w:ascii="Times New Roman" w:hAnsi="Times New Roman" w:eastAsia="方正黑体_GBK" w:cs="Times New Roman"/>
          <w:bCs/>
          <w:color w:val="auto"/>
          <w:sz w:val="28"/>
          <w:szCs w:val="28"/>
          <w:highlight w:val="none"/>
        </w:rPr>
        <w:t>投资空间</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_Toc17075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_Toc1748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积极扩大有效投资</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_Toc1748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_Toc464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深化投融资体制改革创新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_Toc464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_Toc21682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第五篇 推动可持续发展　建设高品质生活宜居地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_Toc21682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_Toc698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第十六章 </w:t>
      </w:r>
      <w:r>
        <w:rPr>
          <w:rFonts w:hint="eastAsia" w:ascii="Times New Roman" w:hAnsi="Times New Roman" w:eastAsia="方正黑体_GBK" w:cs="Times New Roman"/>
          <w:bCs/>
          <w:color w:val="auto"/>
          <w:sz w:val="28"/>
          <w:szCs w:val="28"/>
          <w:highlight w:val="none"/>
          <w:lang w:val="en-US" w:eastAsia="zh-CN"/>
        </w:rPr>
        <w:t>铸牢</w:t>
      </w:r>
      <w:r>
        <w:rPr>
          <w:rFonts w:hint="default" w:ascii="Times New Roman" w:hAnsi="Times New Roman" w:eastAsia="方正黑体_GBK" w:cs="Times New Roman"/>
          <w:bCs/>
          <w:color w:val="auto"/>
          <w:sz w:val="28"/>
          <w:szCs w:val="28"/>
          <w:highlight w:val="none"/>
        </w:rPr>
        <w:t>重要生态安全屏障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_Toc698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_Toc28174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优化生态安全格局</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_Toc28174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_Toc20345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加强生态系统保护</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_Toc20345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_Toc30190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推进生态系统修复</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_Toc30190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_Toc17308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第十七章 </w:t>
      </w:r>
      <w:r>
        <w:rPr>
          <w:rFonts w:hint="default" w:ascii="Times New Roman" w:hAnsi="Times New Roman" w:eastAsia="方正黑体_GBK" w:cs="Times New Roman"/>
          <w:bCs/>
          <w:color w:val="auto"/>
          <w:sz w:val="28"/>
          <w:szCs w:val="28"/>
          <w:highlight w:val="none"/>
        </w:rPr>
        <w:t>深入开展污染防治行动</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_Toc17308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_Toc29661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改善空气环境质量</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_Toc29661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_Toc16874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系统治理水生态环境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_Toc16874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_Toc31556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保障土壤与地下水环境安全</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_Toc31556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_Toc25824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加强噪声污染综合防治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_Toc25824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_Toc9857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第十八章 </w:t>
      </w:r>
      <w:r>
        <w:rPr>
          <w:rFonts w:hint="default" w:ascii="Times New Roman" w:hAnsi="Times New Roman" w:eastAsia="方正黑体_GBK" w:cs="Times New Roman"/>
          <w:bCs/>
          <w:color w:val="auto"/>
          <w:sz w:val="28"/>
          <w:szCs w:val="28"/>
          <w:highlight w:val="none"/>
        </w:rPr>
        <w:t>促进人与自然和谐共生</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_Toc9857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_Toc26608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健全生态环境保护补偿机制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_Toc26608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_Toc19358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建立健全绿色发展长效机制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_Toc19358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_Toc14294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着力提升生态环境治理水平</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_Toc14294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_Toc16343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第十九章 </w:t>
      </w:r>
      <w:r>
        <w:rPr>
          <w:rFonts w:hint="default" w:ascii="Times New Roman" w:hAnsi="Times New Roman" w:eastAsia="方正黑体_GBK" w:cs="Times New Roman"/>
          <w:bCs/>
          <w:color w:val="auto"/>
          <w:sz w:val="28"/>
          <w:szCs w:val="28"/>
          <w:highlight w:val="none"/>
        </w:rPr>
        <w:t>促进人的全面发展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_Toc16343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_Toc19077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加强人力资源开发</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_Toc19077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_Toc26714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创新集聚人才机制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_Toc26714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_Toc9072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优化完善人才生态</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_Toc9072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_Toc2523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积极应对人口老龄化</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_Toc2523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_Toc20294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第六篇 加强和改善社会民生　建设公共服务高地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_Toc20294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_Toc5619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第二十章 </w:t>
      </w:r>
      <w:r>
        <w:rPr>
          <w:rFonts w:hint="default" w:ascii="Times New Roman" w:hAnsi="Times New Roman" w:eastAsia="方正黑体_GBK" w:cs="Times New Roman"/>
          <w:bCs/>
          <w:color w:val="auto"/>
          <w:sz w:val="28"/>
          <w:szCs w:val="28"/>
          <w:highlight w:val="none"/>
        </w:rPr>
        <w:t>建设渝东南教育中心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_Toc5619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_Toc14931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大力发展优质教育</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_Toc14931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_Toc7975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深化教育领域综合改革</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_Toc7975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_Toc30685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健全完善教育保障机制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_Toc30685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_Toc30510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第二十一章 </w:t>
      </w:r>
      <w:r>
        <w:rPr>
          <w:rFonts w:hint="default" w:ascii="Times New Roman" w:hAnsi="Times New Roman" w:eastAsia="方正黑体_GBK" w:cs="Times New Roman"/>
          <w:bCs/>
          <w:color w:val="auto"/>
          <w:sz w:val="28"/>
          <w:szCs w:val="28"/>
          <w:highlight w:val="none"/>
        </w:rPr>
        <w:t>建设</w:t>
      </w:r>
      <w:r>
        <w:rPr>
          <w:rFonts w:hint="default" w:ascii="Times New Roman" w:hAnsi="Times New Roman" w:eastAsia="方正黑体_GBK" w:cs="Times New Roman"/>
          <w:bCs/>
          <w:color w:val="auto"/>
          <w:sz w:val="28"/>
          <w:szCs w:val="28"/>
          <w:highlight w:val="none"/>
          <w:lang w:eastAsia="zh-CN"/>
        </w:rPr>
        <w:t>渝东南医疗中心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_Toc30510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_Toc2126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推动医疗卫生机构提档升级</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_Toc2126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_Toc25957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提升基本公共卫生服务水平</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_Toc25957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_Toc9136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提升公共卫生防控救治能力</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_Toc9136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_Toc884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第二十二章 </w:t>
      </w:r>
      <w:r>
        <w:rPr>
          <w:rFonts w:hint="default" w:ascii="Times New Roman" w:hAnsi="Times New Roman" w:eastAsia="方正黑体_GBK" w:cs="Times New Roman"/>
          <w:bCs/>
          <w:color w:val="auto"/>
          <w:sz w:val="28"/>
          <w:szCs w:val="28"/>
          <w:highlight w:val="none"/>
        </w:rPr>
        <w:t>繁荣公共文化体育事业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_Toc884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_Toc31420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提高社会文明程度</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_Toc31420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_Toc28553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提升公共文化体育服务水平</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_Toc28553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_Toc11108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推动文化体育产业发展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_Toc11108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_Toc27263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color w:val="auto"/>
          <w:sz w:val="28"/>
          <w:szCs w:val="28"/>
        </w:rPr>
        <w:t xml:space="preserve">第二十三章 </w:t>
      </w:r>
      <w:r>
        <w:rPr>
          <w:rFonts w:hint="default" w:ascii="Times New Roman" w:hAnsi="Times New Roman" w:eastAsia="方正黑体_GBK" w:cs="Times New Roman"/>
          <w:color w:val="auto"/>
          <w:sz w:val="28"/>
          <w:szCs w:val="28"/>
          <w:highlight w:val="none"/>
        </w:rPr>
        <w:t>强化社会保障服务体系建设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_Toc27263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_Toc20699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促进更加充分更高质量就业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_Toc20699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_Toc32685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持续完善社会保障体系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_Toc32685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_Toc9911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建设和谐劳动关系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_Toc9911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_Toc19331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稳步提高居民收入</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_Toc19331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_Toc12821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第七篇 持续全面深化改革　增强发展动力活力</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_Toc12821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_Toc22384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第二十四章 </w:t>
      </w:r>
      <w:r>
        <w:rPr>
          <w:rFonts w:hint="default" w:ascii="Times New Roman" w:hAnsi="Times New Roman" w:eastAsia="方正黑体_GBK" w:cs="Times New Roman"/>
          <w:bCs/>
          <w:color w:val="auto"/>
          <w:sz w:val="28"/>
          <w:szCs w:val="28"/>
          <w:highlight w:val="none"/>
        </w:rPr>
        <w:t>推动重点领域改革</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_Toc22384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_Toc5212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激发各类市场主体活力</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_Toc5212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_Toc28170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完善高质量发展政策体系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_Toc28170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_Toc10585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建设高标准市场体系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_Toc10585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_Toc29014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深化农业农村改革</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_Toc29014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_Toc29399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color w:val="auto"/>
          <w:sz w:val="28"/>
          <w:szCs w:val="28"/>
        </w:rPr>
        <w:t xml:space="preserve">第二十五章 </w:t>
      </w:r>
      <w:r>
        <w:rPr>
          <w:rFonts w:hint="default" w:ascii="Times New Roman" w:hAnsi="Times New Roman" w:eastAsia="方正黑体_GBK" w:cs="Times New Roman"/>
          <w:color w:val="auto"/>
          <w:sz w:val="28"/>
          <w:szCs w:val="28"/>
          <w:highlight w:val="none"/>
        </w:rPr>
        <w:t>持续优化营商环境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_Toc29399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_Toc19548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推动政府管理创新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_Toc19548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_Toc9828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推动政府服务优化</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_Toc9828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_Toc8823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加强诚信体系建设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_Toc8823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_Toc12853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第八篇 统筹发展和安全　维护社会和谐稳定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_Toc12853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_Toc19752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color w:val="auto"/>
          <w:sz w:val="28"/>
          <w:szCs w:val="28"/>
        </w:rPr>
        <w:t xml:space="preserve">第二十六章 </w:t>
      </w:r>
      <w:r>
        <w:rPr>
          <w:rFonts w:hint="default" w:ascii="Times New Roman" w:hAnsi="Times New Roman" w:eastAsia="方正黑体_GBK" w:cs="Times New Roman"/>
          <w:color w:val="auto"/>
          <w:sz w:val="28"/>
          <w:szCs w:val="28"/>
          <w:highlight w:val="none"/>
        </w:rPr>
        <w:t>构建共建共治共享的社会治理格局</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_Toc19752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_Toc7853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完善社会治理体制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_Toc7853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_Toc9078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创新社会治理方式</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_Toc9078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87</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_Toc18369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加强治理体系建设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_Toc18369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_Toc14816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color w:val="auto"/>
          <w:sz w:val="28"/>
          <w:szCs w:val="28"/>
        </w:rPr>
        <w:t xml:space="preserve">第二十七章 </w:t>
      </w:r>
      <w:r>
        <w:rPr>
          <w:rFonts w:hint="default" w:ascii="Times New Roman" w:hAnsi="Times New Roman" w:eastAsia="方正黑体_GBK" w:cs="Times New Roman"/>
          <w:color w:val="auto"/>
          <w:sz w:val="28"/>
          <w:szCs w:val="28"/>
          <w:highlight w:val="none"/>
        </w:rPr>
        <w:t>加强法治黔江建设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_Toc14816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_Toc9449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推进全面依法治区</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_Toc9449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88</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_Toc5431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全面推进依法行政</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_Toc5431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_Toc6271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切实提高司法公信力</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_Toc6271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89</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_Toc10367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第四节 加快推动法治社会建设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_Toc10367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_Toc10153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第二十八章 </w:t>
      </w:r>
      <w:r>
        <w:rPr>
          <w:rFonts w:hint="eastAsia" w:ascii="Times New Roman" w:hAnsi="Times New Roman" w:eastAsia="方正黑体_GBK" w:cs="Times New Roman"/>
          <w:bCs/>
          <w:color w:val="auto"/>
          <w:sz w:val="28"/>
          <w:szCs w:val="28"/>
          <w:lang w:val="en-US" w:eastAsia="zh-CN"/>
        </w:rPr>
        <w:t>铸牢</w:t>
      </w:r>
      <w:r>
        <w:rPr>
          <w:rFonts w:hint="default" w:ascii="Times New Roman" w:hAnsi="Times New Roman" w:eastAsia="方正黑体_GBK" w:cs="Times New Roman"/>
          <w:bCs/>
          <w:color w:val="auto"/>
          <w:sz w:val="28"/>
          <w:szCs w:val="28"/>
          <w:highlight w:val="none"/>
        </w:rPr>
        <w:t>安全发展底线</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_Toc10153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_Toc26270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健全国家安全保障体系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_Toc26270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90</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_Toc22167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加强重点领域风险防控</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_Toc22167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91</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_Toc6548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健全公共安全体系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_Toc6548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4"/>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_Toc2962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小标宋_GBK" w:cs="Times New Roman"/>
          <w:bCs/>
          <w:color w:val="auto"/>
          <w:sz w:val="28"/>
          <w:szCs w:val="28"/>
          <w:highlight w:val="none"/>
        </w:rPr>
        <w:t>第九篇 扎实推进落实　保障规划顺利实施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_Toc2962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_Toc27051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第二十九章 </w:t>
      </w:r>
      <w:r>
        <w:rPr>
          <w:rFonts w:hint="default" w:ascii="Times New Roman" w:hAnsi="Times New Roman" w:eastAsia="方正黑体_GBK" w:cs="Times New Roman"/>
          <w:bCs/>
          <w:color w:val="auto"/>
          <w:sz w:val="28"/>
          <w:szCs w:val="28"/>
          <w:highlight w:val="none"/>
        </w:rPr>
        <w:t>加强规划实施保障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_Toc27051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_Toc17497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坚持党的全面领导</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_Toc17497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92</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_Toc25045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lang w:eastAsia="zh-CN"/>
        </w:rPr>
        <w:t>第二节</w:t>
      </w:r>
      <w:r>
        <w:rPr>
          <w:rFonts w:hint="default" w:ascii="Times New Roman" w:hAnsi="Times New Roman" w:eastAsia="方正楷体_GBK" w:cs="Times New Roman"/>
          <w:color w:val="auto"/>
          <w:sz w:val="28"/>
          <w:szCs w:val="28"/>
          <w:highlight w:val="none"/>
          <w:lang w:val="en-US" w:eastAsia="zh-CN"/>
        </w:rPr>
        <w:t xml:space="preserve"> 营造良好政治生态</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_Toc25045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93</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_Toc7034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w:t>
      </w:r>
      <w:r>
        <w:rPr>
          <w:rFonts w:hint="default" w:ascii="Times New Roman" w:hAnsi="Times New Roman" w:eastAsia="方正楷体_GBK" w:cs="Times New Roman"/>
          <w:color w:val="auto"/>
          <w:sz w:val="28"/>
          <w:szCs w:val="28"/>
          <w:highlight w:val="none"/>
          <w:lang w:eastAsia="zh-CN"/>
        </w:rPr>
        <w:t>三</w:t>
      </w:r>
      <w:r>
        <w:rPr>
          <w:rFonts w:hint="default" w:ascii="Times New Roman" w:hAnsi="Times New Roman" w:eastAsia="方正楷体_GBK" w:cs="Times New Roman"/>
          <w:color w:val="auto"/>
          <w:sz w:val="28"/>
          <w:szCs w:val="28"/>
          <w:highlight w:val="none"/>
        </w:rPr>
        <w:t>节 激发干事创业热情</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_Toc7034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94</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_Toc10283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w:t>
      </w:r>
      <w:r>
        <w:rPr>
          <w:rFonts w:hint="default" w:ascii="Times New Roman" w:hAnsi="Times New Roman" w:eastAsia="方正楷体_GBK" w:cs="Times New Roman"/>
          <w:color w:val="auto"/>
          <w:sz w:val="28"/>
          <w:szCs w:val="28"/>
          <w:highlight w:val="none"/>
          <w:lang w:eastAsia="zh-CN"/>
        </w:rPr>
        <w:t>四</w:t>
      </w:r>
      <w:r>
        <w:rPr>
          <w:rFonts w:hint="default" w:ascii="Times New Roman" w:hAnsi="Times New Roman" w:eastAsia="方正楷体_GBK" w:cs="Times New Roman"/>
          <w:color w:val="auto"/>
          <w:sz w:val="28"/>
          <w:szCs w:val="28"/>
          <w:highlight w:val="none"/>
        </w:rPr>
        <w:t>节 强化重大项目支撑</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_Toc10283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_Toc17772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w:t>
      </w:r>
      <w:r>
        <w:rPr>
          <w:rFonts w:hint="default" w:ascii="Times New Roman" w:hAnsi="Times New Roman" w:eastAsia="方正楷体_GBK" w:cs="Times New Roman"/>
          <w:color w:val="auto"/>
          <w:sz w:val="28"/>
          <w:szCs w:val="28"/>
          <w:highlight w:val="none"/>
          <w:lang w:eastAsia="zh-CN"/>
        </w:rPr>
        <w:t>五</w:t>
      </w:r>
      <w:r>
        <w:rPr>
          <w:rFonts w:hint="default" w:ascii="Times New Roman" w:hAnsi="Times New Roman" w:eastAsia="方正楷体_GBK" w:cs="Times New Roman"/>
          <w:color w:val="auto"/>
          <w:sz w:val="28"/>
          <w:szCs w:val="28"/>
          <w:highlight w:val="none"/>
        </w:rPr>
        <w:t>节 强化资源要素保障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_Toc17772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95</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_Toc4889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黑体_GBK" w:cs="Times New Roman"/>
          <w:bCs/>
          <w:color w:val="auto"/>
          <w:sz w:val="28"/>
          <w:szCs w:val="28"/>
        </w:rPr>
        <w:t xml:space="preserve">第三十章 </w:t>
      </w:r>
      <w:r>
        <w:rPr>
          <w:rFonts w:hint="default" w:ascii="Times New Roman" w:hAnsi="Times New Roman" w:eastAsia="方正黑体_GBK" w:cs="Times New Roman"/>
          <w:bCs/>
          <w:color w:val="auto"/>
          <w:sz w:val="28"/>
          <w:szCs w:val="28"/>
          <w:highlight w:val="none"/>
        </w:rPr>
        <w:t>健全规划推进机制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_Toc4889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_Toc11122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第一节 健全规划实施机制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_Toc11122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_Toc18749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第二节 落实规划实施主体</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_Toc18749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pStyle w:val="10"/>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28"/>
          <w:szCs w:val="28"/>
          <w:highlight w:val="none"/>
        </w:rPr>
        <w:fldChar w:fldCharType="begin"/>
      </w:r>
      <w:r>
        <w:rPr>
          <w:rFonts w:hint="default" w:ascii="Times New Roman" w:hAnsi="Times New Roman" w:eastAsia="方正仿宋_GBK" w:cs="Times New Roman"/>
          <w:color w:val="auto"/>
          <w:sz w:val="28"/>
          <w:szCs w:val="28"/>
          <w:highlight w:val="none"/>
        </w:rPr>
        <w:instrText xml:space="preserve"> HYPERLINK \l _Toc14984 </w:instrText>
      </w:r>
      <w:r>
        <w:rPr>
          <w:rFonts w:hint="default" w:ascii="Times New Roman" w:hAnsi="Times New Roman" w:eastAsia="方正仿宋_GBK" w:cs="Times New Roman"/>
          <w:color w:val="auto"/>
          <w:sz w:val="28"/>
          <w:szCs w:val="28"/>
          <w:highlight w:val="none"/>
        </w:rPr>
        <w:fldChar w:fldCharType="separate"/>
      </w:r>
      <w:r>
        <w:rPr>
          <w:rFonts w:hint="default" w:ascii="Times New Roman" w:hAnsi="Times New Roman" w:eastAsia="方正楷体_GBK" w:cs="Times New Roman"/>
          <w:color w:val="auto"/>
          <w:sz w:val="28"/>
          <w:szCs w:val="28"/>
          <w:highlight w:val="none"/>
        </w:rPr>
        <w:t>第三节 加强规划监测评估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_Toc14984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96</w:t>
      </w:r>
      <w:r>
        <w:rPr>
          <w:rFonts w:hint="default" w:ascii="Times New Roman" w:hAnsi="Times New Roman" w:cs="Times New Roman"/>
          <w:color w:val="auto"/>
          <w:sz w:val="28"/>
          <w:szCs w:val="28"/>
        </w:rPr>
        <w:fldChar w:fldCharType="end"/>
      </w:r>
      <w:r>
        <w:rPr>
          <w:rFonts w:hint="default" w:ascii="Times New Roman" w:hAnsi="Times New Roman" w:eastAsia="方正仿宋_GBK" w:cs="Times New Roman"/>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szCs w:val="28"/>
          <w:highlight w:val="none"/>
        </w:rPr>
        <w:fldChar w:fldCharType="end"/>
      </w:r>
    </w:p>
    <w:p>
      <w:pPr>
        <w:spacing w:line="520" w:lineRule="exact"/>
        <w:ind w:firstLine="560" w:firstLineChars="200"/>
        <w:rPr>
          <w:rFonts w:hint="default" w:ascii="Times New Roman" w:hAnsi="Times New Roman" w:cs="Times New Roman"/>
          <w:color w:val="auto"/>
          <w:sz w:val="28"/>
          <w:szCs w:val="28"/>
          <w:highlight w:val="none"/>
        </w:rPr>
      </w:pPr>
    </w:p>
    <w:p>
      <w:pPr>
        <w:spacing w:line="520" w:lineRule="exact"/>
        <w:ind w:firstLine="560" w:firstLineChars="200"/>
        <w:rPr>
          <w:rFonts w:hint="default" w:ascii="Times New Roman" w:hAnsi="Times New Roman" w:cs="Times New Roman"/>
          <w:color w:val="auto"/>
          <w:sz w:val="28"/>
          <w:szCs w:val="28"/>
          <w:highlight w:val="none"/>
        </w:rPr>
        <w:sectPr>
          <w:pgSz w:w="11906" w:h="16838"/>
          <w:pgMar w:top="1984" w:right="1446" w:bottom="1644" w:left="1446" w:header="850" w:footer="130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bookmarkStart w:id="22" w:name="_Toc11518"/>
      <w:bookmarkStart w:id="23" w:name="_Toc19669"/>
      <w:bookmarkStart w:id="24" w:name="_Toc1887"/>
      <w:bookmarkStart w:id="25" w:name="_Toc1462"/>
      <w:r>
        <w:rPr>
          <w:rFonts w:hint="default" w:ascii="Times New Roman" w:hAnsi="Times New Roman" w:eastAsia="方正小标宋_GBK" w:cs="Times New Roman"/>
          <w:color w:val="auto"/>
          <w:sz w:val="44"/>
          <w:szCs w:val="44"/>
          <w:highlight w:val="none"/>
        </w:rPr>
        <w:t>重庆市黔江区国民经济和社会发展</w:t>
      </w:r>
      <w:bookmarkEnd w:id="22"/>
      <w:bookmarkEnd w:id="23"/>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bookmarkStart w:id="26" w:name="_Toc20029"/>
      <w:bookmarkStart w:id="27" w:name="_Toc6561"/>
      <w:r>
        <w:rPr>
          <w:rFonts w:hint="default" w:ascii="Times New Roman" w:hAnsi="Times New Roman" w:eastAsia="方正小标宋_GBK" w:cs="Times New Roman"/>
          <w:color w:val="auto"/>
          <w:sz w:val="44"/>
          <w:szCs w:val="44"/>
          <w:highlight w:val="none"/>
        </w:rPr>
        <w:t>第十四个五年规划</w:t>
      </w:r>
      <w:bookmarkEnd w:id="26"/>
      <w:bookmarkEnd w:id="27"/>
      <w:r>
        <w:rPr>
          <w:rFonts w:hint="default" w:ascii="Times New Roman" w:hAnsi="Times New Roman" w:eastAsia="方正小标宋_GBK" w:cs="Times New Roman"/>
          <w:color w:val="auto"/>
          <w:sz w:val="44"/>
          <w:szCs w:val="44"/>
          <w:highlight w:val="none"/>
        </w:rPr>
        <w:t>和二〇三五年远景目标纲要</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黔江区国民经济和社会发展第十四个五年规划和二〇三五年远景目标纲要》，根据《中共重庆市黔江区委关于制定黔江区国民经济和社会发展第十四个五年规划和二〇三五年远景目标的建议》编制，主要阐明黔江发展的战略意图、明确政府工作重点、引导规范市场主体行为，是未来十五年特别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时期全区经济社会发展的宏伟蓝图，是全区各族人民共同奋斗的行动</w:t>
      </w:r>
      <w:r>
        <w:rPr>
          <w:rFonts w:hint="default" w:ascii="Times New Roman" w:hAnsi="Times New Roman" w:eastAsia="方正仿宋_GBK" w:cs="Times New Roman"/>
          <w:color w:val="auto"/>
          <w:sz w:val="32"/>
          <w:szCs w:val="32"/>
          <w:highlight w:val="none"/>
          <w:lang w:val="en-US" w:eastAsia="zh-CN"/>
        </w:rPr>
        <w:t>路线</w:t>
      </w:r>
      <w:r>
        <w:rPr>
          <w:rFonts w:hint="default" w:ascii="Times New Roman" w:hAnsi="Times New Roman" w:eastAsia="方正仿宋_GBK" w:cs="Times New Roman"/>
          <w:color w:val="auto"/>
          <w:sz w:val="32"/>
          <w:szCs w:val="32"/>
          <w:highlight w:val="none"/>
        </w:rPr>
        <w:t>，是编制和实施各类专项规划、年度计划以及制定政策措施的主要遵循，是政府履行经济调节、市场监管、社会管理、公共服务和环境保护职责的重要依据。</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28" w:name="_Toc9632"/>
      <w:bookmarkStart w:id="29" w:name="_Toc13162"/>
      <w:bookmarkStart w:id="30" w:name="_Toc1191"/>
      <w:bookmarkStart w:id="31" w:name="_Toc15856"/>
      <w:bookmarkStart w:id="32" w:name="_Toc4218"/>
      <w:bookmarkStart w:id="33" w:name="_Toc28698"/>
      <w:bookmarkStart w:id="34" w:name="_Toc31065"/>
      <w:bookmarkStart w:id="35" w:name="_Toc18126"/>
      <w:bookmarkStart w:id="36" w:name="_Toc2860"/>
      <w:bookmarkStart w:id="37" w:name="_Toc864"/>
      <w:bookmarkStart w:id="38" w:name="_Toc21104"/>
      <w:bookmarkStart w:id="39" w:name="_Toc8996"/>
      <w:bookmarkStart w:id="40" w:name="_Toc14262"/>
      <w:bookmarkStart w:id="41" w:name="_Toc14920"/>
      <w:bookmarkStart w:id="42" w:name="_Toc4522"/>
      <w:r>
        <w:rPr>
          <w:rFonts w:hint="default" w:ascii="Times New Roman" w:hAnsi="Times New Roman" w:eastAsia="方正小标宋_GBK" w:cs="Times New Roman"/>
          <w:b w:val="0"/>
          <w:bCs w:val="0"/>
          <w:color w:val="auto"/>
          <w:sz w:val="36"/>
          <w:szCs w:val="36"/>
          <w:highlight w:val="none"/>
        </w:rPr>
        <w:t>第一篇 实现全面小康 开启社会主义现代化建设新征程</w:t>
      </w:r>
      <w:bookmarkEnd w:id="24"/>
      <w:bookmarkEnd w:id="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时期是我国在全面建成小康社会、实现第一个百年奋斗目标之后，乘势而上开启全面建设社会主义现代化国家新征程、向第二个百年奋斗目标进军的第一个五年，是黔江全面融入成渝地区双城经济圈建设和</w:t>
      </w:r>
      <w:r>
        <w:rPr>
          <w:rFonts w:hint="eastAsia" w:ascii="Times New Roman" w:hAnsi="Times New Roman" w:eastAsia="方正仿宋_GBK" w:cs="Times New Roman"/>
          <w:color w:val="auto"/>
          <w:sz w:val="32"/>
          <w:szCs w:val="32"/>
          <w:highlight w:val="none"/>
          <w:lang w:eastAsia="zh-CN"/>
        </w:rPr>
        <w:t>全市“一区两群”协调发展</w:t>
      </w:r>
      <w:r>
        <w:rPr>
          <w:rFonts w:hint="default" w:ascii="Times New Roman" w:hAnsi="Times New Roman" w:eastAsia="方正仿宋_GBK" w:cs="Times New Roman"/>
          <w:color w:val="auto"/>
          <w:sz w:val="32"/>
          <w:szCs w:val="32"/>
          <w:highlight w:val="none"/>
        </w:rPr>
        <w:t>，加快建成</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和武陵山区综合交通枢纽，谱写高质量发展新篇章、开启社会主义现代化建设新征程的关键时期。</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43" w:name="_Toc20716"/>
      <w:bookmarkStart w:id="44" w:name="_Toc31884"/>
      <w:bookmarkStart w:id="45" w:name="_Toc21380"/>
      <w:bookmarkStart w:id="46" w:name="_Toc26192"/>
      <w:bookmarkStart w:id="47" w:name="_Toc14089"/>
      <w:bookmarkStart w:id="48" w:name="_Toc9375"/>
      <w:bookmarkStart w:id="49" w:name="_Toc15857"/>
      <w:bookmarkStart w:id="50" w:name="_Toc16971"/>
      <w:bookmarkStart w:id="51" w:name="_Toc20152"/>
      <w:bookmarkStart w:id="52" w:name="_Toc30549"/>
      <w:bookmarkStart w:id="53" w:name="_Toc8935"/>
      <w:bookmarkStart w:id="54" w:name="_Toc22728"/>
      <w:bookmarkStart w:id="55" w:name="_Toc23770"/>
      <w:bookmarkStart w:id="56" w:name="_Toc30456"/>
      <w:bookmarkStart w:id="57" w:name="_Toc27902"/>
      <w:bookmarkStart w:id="58" w:name="_Toc20940"/>
      <w:bookmarkStart w:id="59" w:name="_Toc3773"/>
      <w:r>
        <w:rPr>
          <w:rFonts w:hint="default" w:ascii="Times New Roman" w:hAnsi="Times New Roman" w:eastAsia="方正黑体_GBK" w:cs="Times New Roman"/>
          <w:b w:val="0"/>
          <w:bCs w:val="0"/>
          <w:color w:val="auto"/>
          <w:highlight w:val="none"/>
        </w:rPr>
        <w:t>发展基础</w:t>
      </w:r>
      <w:bookmarkEnd w:id="43"/>
      <w:bookmarkEnd w:id="44"/>
      <w:r>
        <w:rPr>
          <w:rFonts w:hint="default" w:ascii="Times New Roman" w:hAnsi="Times New Roman" w:eastAsia="方正黑体_GBK" w:cs="Times New Roman"/>
          <w:b w:val="0"/>
          <w:bCs w:val="0"/>
          <w:color w:val="auto"/>
          <w:highlight w:val="none"/>
        </w:rPr>
        <w:t>和形势</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5"/>
        <w:pageBreakBefore w:val="0"/>
        <w:widowControl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highlight w:val="none"/>
        </w:rPr>
      </w:pPr>
      <w:bookmarkStart w:id="60" w:name="_Toc26978"/>
      <w:bookmarkStart w:id="61" w:name="_Toc6835"/>
      <w:bookmarkStart w:id="62" w:name="_Toc12671"/>
      <w:bookmarkStart w:id="63" w:name="_Toc30932"/>
      <w:bookmarkStart w:id="64" w:name="_Toc31191"/>
      <w:bookmarkStart w:id="65" w:name="_Toc7743"/>
      <w:bookmarkStart w:id="66" w:name="_Toc14674"/>
      <w:bookmarkStart w:id="67" w:name="_Toc22455"/>
      <w:bookmarkStart w:id="68" w:name="_Toc23829"/>
      <w:bookmarkStart w:id="69" w:name="_Toc28614"/>
      <w:bookmarkStart w:id="70" w:name="_Toc23365"/>
      <w:bookmarkStart w:id="71" w:name="_Toc11800"/>
      <w:bookmarkStart w:id="72" w:name="_Toc17671"/>
      <w:bookmarkStart w:id="73" w:name="_Toc30706"/>
      <w:bookmarkStart w:id="74" w:name="_Toc5386"/>
      <w:r>
        <w:rPr>
          <w:rFonts w:hint="default" w:ascii="Times New Roman" w:hAnsi="Times New Roman" w:eastAsia="方正楷体_GBK" w:cs="Times New Roman"/>
          <w:b w:val="0"/>
          <w:bCs w:val="0"/>
          <w:color w:val="auto"/>
          <w:highlight w:val="none"/>
        </w:rPr>
        <w:t>第一节 发展基础</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十三五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时期是我区发展进程中极不平凡的五年。最具战略指引意义的是，习近平总书记两次亲临重庆视察并对重庆提出系列重要指示要求，为我们指明了前进方向、注入了强劲动力</w:t>
      </w:r>
      <w:r>
        <w:rPr>
          <w:rFonts w:hint="eastAsia" w:ascii="方正仿宋_GBK" w:hAnsi="方正仿宋_GBK" w:eastAsia="方正仿宋_GBK" w:cs="方正仿宋_GBK"/>
          <w:color w:val="auto"/>
          <w:sz w:val="32"/>
          <w:szCs w:val="32"/>
          <w:highlight w:val="none"/>
        </w:rPr>
        <w:t>;</w:t>
      </w:r>
      <w:r>
        <w:rPr>
          <w:rFonts w:hint="default" w:ascii="Times New Roman" w:hAnsi="Times New Roman" w:eastAsia="方正仿宋_GBK" w:cs="Times New Roman"/>
          <w:color w:val="auto"/>
          <w:sz w:val="32"/>
          <w:szCs w:val="32"/>
          <w:highlight w:val="none"/>
        </w:rPr>
        <w:t>最具里程碑意义的是，党中央作出推动成渝地区双城经济圈建设的重大决策部署，支持黔江建设</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被提升到党中央、国务院的战略高度，为黔江赋予了战略使命、带来了重大机遇。市委高度重视黔江发展，市委主要领导两次</w:t>
      </w:r>
      <w:r>
        <w:rPr>
          <w:rFonts w:hint="default" w:ascii="Times New Roman" w:hAnsi="Times New Roman" w:eastAsia="方正仿宋_GBK" w:cs="Times New Roman"/>
          <w:color w:val="auto"/>
          <w:sz w:val="32"/>
          <w:szCs w:val="32"/>
          <w:highlight w:val="none"/>
          <w:lang w:eastAsia="zh-CN"/>
        </w:rPr>
        <w:t>深入</w:t>
      </w:r>
      <w:r>
        <w:rPr>
          <w:rFonts w:hint="default" w:ascii="Times New Roman" w:hAnsi="Times New Roman" w:eastAsia="方正仿宋_GBK" w:cs="Times New Roman"/>
          <w:color w:val="auto"/>
          <w:sz w:val="32"/>
          <w:szCs w:val="32"/>
          <w:highlight w:val="none"/>
        </w:rPr>
        <w:t>黔江</w:t>
      </w:r>
      <w:r>
        <w:rPr>
          <w:rFonts w:hint="default" w:ascii="Times New Roman" w:hAnsi="Times New Roman" w:eastAsia="方正仿宋_GBK" w:cs="Times New Roman"/>
          <w:color w:val="auto"/>
          <w:sz w:val="32"/>
          <w:szCs w:val="32"/>
          <w:highlight w:val="none"/>
          <w:lang w:eastAsia="zh-CN"/>
        </w:rPr>
        <w:t>视察</w:t>
      </w:r>
      <w:r>
        <w:rPr>
          <w:rFonts w:hint="default" w:ascii="Times New Roman" w:hAnsi="Times New Roman" w:eastAsia="方正仿宋_GBK" w:cs="Times New Roman"/>
          <w:color w:val="auto"/>
          <w:sz w:val="32"/>
          <w:szCs w:val="32"/>
          <w:highlight w:val="none"/>
        </w:rPr>
        <w:t>，两次主持召开座谈会，为黔江经济社会发展加油鼓劲、把脉问诊、指点迷津。</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五年来特别是党的十九大以来，面对错综复杂的国际形势、艰巨繁重的改革发展稳定任务特别是新冠肺炎疫情严重冲击，在以习近平同志为核心的党中央坚强领导下，</w:t>
      </w:r>
      <w:r>
        <w:rPr>
          <w:rFonts w:hint="default" w:ascii="Times New Roman" w:hAnsi="Times New Roman" w:eastAsia="方正仿宋_GBK" w:cs="Times New Roman"/>
          <w:color w:val="auto"/>
          <w:sz w:val="32"/>
          <w:szCs w:val="32"/>
          <w:highlight w:val="none"/>
          <w:lang w:eastAsia="zh-CN"/>
        </w:rPr>
        <w:t>全区上下</w:t>
      </w:r>
      <w:r>
        <w:rPr>
          <w:rFonts w:hint="default" w:ascii="Times New Roman" w:hAnsi="Times New Roman" w:eastAsia="方正仿宋_GBK" w:cs="Times New Roman"/>
          <w:color w:val="auto"/>
          <w:sz w:val="32"/>
          <w:szCs w:val="32"/>
          <w:highlight w:val="none"/>
        </w:rPr>
        <w:t>紧紧围绕把习近平总书记殷殷嘱托全面落实在黔江大地上这条主线，全面贯彻落实党中央决策部署和市委</w:t>
      </w:r>
      <w:r>
        <w:rPr>
          <w:rFonts w:hint="default" w:ascii="Times New Roman" w:hAnsi="Times New Roman" w:eastAsia="方正仿宋_GBK" w:cs="Times New Roman"/>
          <w:color w:val="auto"/>
          <w:sz w:val="32"/>
          <w:szCs w:val="32"/>
          <w:highlight w:val="none"/>
          <w:lang w:eastAsia="zh-CN"/>
        </w:rPr>
        <w:t>、市政府</w:t>
      </w:r>
      <w:r>
        <w:rPr>
          <w:rFonts w:hint="default" w:ascii="Times New Roman" w:hAnsi="Times New Roman" w:eastAsia="方正仿宋_GBK" w:cs="Times New Roman"/>
          <w:color w:val="auto"/>
          <w:sz w:val="32"/>
          <w:szCs w:val="32"/>
          <w:highlight w:val="none"/>
        </w:rPr>
        <w:t>工作要求，坚持从全局谋划一域、以一域服务全局，团结奋进、克难攻坚，稳妥应对各种风险挑战，持续打好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三大攻坚战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大力</w:t>
      </w:r>
      <w:r>
        <w:rPr>
          <w:rFonts w:hint="default" w:ascii="Times New Roman" w:hAnsi="Times New Roman" w:eastAsia="方正仿宋_GBK" w:cs="Times New Roman"/>
          <w:color w:val="auto"/>
          <w:sz w:val="32"/>
          <w:szCs w:val="32"/>
          <w:highlight w:val="none"/>
        </w:rPr>
        <w:t>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八项行动计划</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深入</w:t>
      </w:r>
      <w:r>
        <w:rPr>
          <w:rFonts w:hint="default" w:ascii="Times New Roman" w:hAnsi="Times New Roman" w:eastAsia="方正仿宋_GBK" w:cs="Times New Roman"/>
          <w:color w:val="auto"/>
          <w:sz w:val="32"/>
          <w:szCs w:val="32"/>
          <w:highlight w:val="none"/>
        </w:rPr>
        <w:t>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工业强区、旅游大区、城市靓区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建设，统筹推进稳增长、促改革、调结构、惠民生、防风险、保稳定等各项工作，坚决肃清孙政才恶劣影响和薄熙来、王立军流毒，发展思路更加明晰，发展质量不断提高，顺利实现地区生产总值和</w:t>
      </w:r>
      <w:r>
        <w:rPr>
          <w:rFonts w:hint="eastAsia" w:ascii="Times New Roman" w:hAnsi="Times New Roman" w:eastAsia="方正仿宋_GBK" w:cs="Times New Roman"/>
          <w:color w:val="auto"/>
          <w:sz w:val="32"/>
          <w:szCs w:val="32"/>
          <w:highlight w:val="none"/>
          <w:lang w:eastAsia="zh-CN"/>
        </w:rPr>
        <w:t>城镇、农村</w:t>
      </w:r>
      <w:r>
        <w:rPr>
          <w:rFonts w:hint="default" w:ascii="Times New Roman" w:hAnsi="Times New Roman" w:eastAsia="方正仿宋_GBK" w:cs="Times New Roman"/>
          <w:color w:val="auto"/>
          <w:sz w:val="32"/>
          <w:szCs w:val="32"/>
          <w:highlight w:val="none"/>
        </w:rPr>
        <w:t>居民收入比2010年翻一番目标，</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定位有新提升，产业转型有新进步，脱贫攻坚有新成效，生态环境有新颜值，改革开放有新成果，人民生活有新提高，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十三五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规划目标任务总体完成，全面建成小康社会胜利在望，人民群众获得感、幸福感、安全感不断增强，为开启社会主义现代化建设新征程奠定了坚实基础。</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（一）发展方式积极转变，发展质量不断提高。</w:t>
      </w:r>
      <w:r>
        <w:rPr>
          <w:rFonts w:hint="default" w:ascii="Times New Roman" w:hAnsi="Times New Roman" w:eastAsia="方正仿宋_GBK" w:cs="Times New Roman"/>
          <w:color w:val="auto"/>
          <w:sz w:val="32"/>
          <w:szCs w:val="32"/>
          <w:highlight w:val="none"/>
        </w:rPr>
        <w:t>坚持稳中求进工作总基调，扎实做好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六稳</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工作，全面落实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六保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任务，迎难而上应对各种风险挑战，经济社会平稳健康发展</w:t>
      </w:r>
      <w:r>
        <w:rPr>
          <w:rFonts w:hint="default" w:ascii="Times New Roman" w:hAnsi="Times New Roman" w:eastAsia="方正仿宋_GBK" w:cs="Times New Roman"/>
          <w:color w:val="auto"/>
          <w:sz w:val="32"/>
          <w:szCs w:val="32"/>
          <w:highlight w:val="none"/>
          <w:lang w:eastAsia="zh-CN"/>
        </w:rPr>
        <w:t>，成为全国产城融合示范区</w:t>
      </w:r>
      <w:r>
        <w:rPr>
          <w:rFonts w:hint="default" w:ascii="Times New Roman" w:hAnsi="Times New Roman" w:eastAsia="方正仿宋_GBK" w:cs="Times New Roman"/>
          <w:color w:val="auto"/>
          <w:sz w:val="32"/>
          <w:szCs w:val="32"/>
          <w:highlight w:val="none"/>
        </w:rPr>
        <w:t>。地区生产总值达到24</w:t>
      </w:r>
      <w:r>
        <w:rPr>
          <w:rFonts w:hint="default" w:ascii="Times New Roman" w:hAnsi="Times New Roman" w:eastAsia="方正仿宋_GBK" w:cs="Times New Roman"/>
          <w:color w:val="auto"/>
          <w:sz w:val="32"/>
          <w:szCs w:val="32"/>
          <w:highlight w:val="none"/>
          <w:lang w:eastAsia="zh-CN"/>
        </w:rPr>
        <w:t>5</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亿元、年均增长</w:t>
      </w:r>
      <w:r>
        <w:rPr>
          <w:rFonts w:hint="default" w:ascii="Times New Roman" w:hAnsi="Times New Roman" w:eastAsia="方正仿宋_GBK" w:cs="Times New Roman"/>
          <w:color w:val="auto"/>
          <w:sz w:val="32"/>
          <w:szCs w:val="32"/>
          <w:highlight w:val="none"/>
          <w:lang w:eastAsia="zh-CN"/>
        </w:rPr>
        <w:t>8</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城镇、农村</w:t>
      </w:r>
      <w:r>
        <w:rPr>
          <w:rFonts w:hint="default" w:ascii="Times New Roman" w:hAnsi="Times New Roman" w:eastAsia="方正仿宋_GBK" w:cs="Times New Roman"/>
          <w:color w:val="auto"/>
          <w:sz w:val="32"/>
          <w:szCs w:val="32"/>
          <w:highlight w:val="none"/>
        </w:rPr>
        <w:t>居民人均可支配收入分别达到37</w:t>
      </w:r>
      <w:r>
        <w:rPr>
          <w:rFonts w:hint="default" w:ascii="Times New Roman" w:hAnsi="Times New Roman" w:eastAsia="方正仿宋_GBK" w:cs="Times New Roman"/>
          <w:color w:val="auto"/>
          <w:sz w:val="32"/>
          <w:szCs w:val="32"/>
          <w:highlight w:val="none"/>
          <w:lang w:eastAsia="zh-CN"/>
        </w:rPr>
        <w:t>3</w:t>
      </w:r>
      <w:r>
        <w:rPr>
          <w:rFonts w:hint="default" w:ascii="Times New Roman" w:hAnsi="Times New Roman" w:eastAsia="方正仿宋_GBK" w:cs="Times New Roman"/>
          <w:color w:val="auto"/>
          <w:sz w:val="32"/>
          <w:szCs w:val="32"/>
          <w:highlight w:val="none"/>
          <w:lang w:val="en-US" w:eastAsia="zh-CN"/>
        </w:rPr>
        <w:t>35</w:t>
      </w:r>
      <w:r>
        <w:rPr>
          <w:rFonts w:hint="default" w:ascii="Times New Roman" w:hAnsi="Times New Roman" w:eastAsia="方正仿宋_GBK" w:cs="Times New Roman"/>
          <w:color w:val="auto"/>
          <w:sz w:val="32"/>
          <w:szCs w:val="32"/>
          <w:highlight w:val="none"/>
        </w:rPr>
        <w:t>元、14</w:t>
      </w:r>
      <w:r>
        <w:rPr>
          <w:rFonts w:hint="default" w:ascii="Times New Roman" w:hAnsi="Times New Roman" w:eastAsia="方正仿宋_GBK" w:cs="Times New Roman"/>
          <w:color w:val="auto"/>
          <w:sz w:val="32"/>
          <w:szCs w:val="32"/>
          <w:highlight w:val="none"/>
          <w:lang w:eastAsia="zh-CN"/>
        </w:rPr>
        <w:t>1</w:t>
      </w:r>
      <w:r>
        <w:rPr>
          <w:rFonts w:hint="default" w:ascii="Times New Roman" w:hAns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rPr>
        <w:t>元，年均分别增长8.</w:t>
      </w:r>
      <w:r>
        <w:rPr>
          <w:rFonts w:hint="default" w:ascii="Times New Roman" w:hAnsi="Times New Roman" w:eastAsia="方正仿宋_GBK" w:cs="Times New Roman"/>
          <w:color w:val="auto"/>
          <w:sz w:val="32"/>
          <w:szCs w:val="32"/>
          <w:highlight w:val="none"/>
          <w:lang w:eastAsia="zh-CN"/>
        </w:rPr>
        <w:t>6</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9</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年均增速高于全市平均水平。累计减免税费近10亿元，制定完善产业扶持办法，企业发展活力进一步增强，市场主体突破5万户，科技创新指数达到34.4%、万人发明专利量2.12件，在黔金融机构达到56家，重庆OTC挂牌企业40家，银行存贷款余额637.6亿元，保费收入54.6亿元，均处于渝东南首位。城镇新增就业10万人，建成市级创业孵化基地4个。营商环境持续改善，</w:t>
      </w:r>
      <w:r>
        <w:rPr>
          <w:rFonts w:hint="default" w:ascii="Times New Roman" w:hAnsi="Times New Roman" w:eastAsia="方正仿宋_GBK" w:cs="Times New Roman"/>
          <w:color w:val="auto"/>
          <w:sz w:val="32"/>
          <w:szCs w:val="32"/>
          <w:highlight w:val="none"/>
          <w:lang w:eastAsia="zh-CN"/>
        </w:rPr>
        <w:t>三磊集团、通威集团、新希望集团、三峡新能源集团、海通公司、永辉超市等一批大企业来黔投资兴业，亿元以上企业达到</w:t>
      </w:r>
      <w:r>
        <w:rPr>
          <w:rFonts w:hint="default" w:ascii="Times New Roman" w:hAnsi="Times New Roman" w:eastAsia="方正仿宋_GBK" w:cs="Times New Roman"/>
          <w:color w:val="auto"/>
          <w:sz w:val="32"/>
          <w:szCs w:val="32"/>
          <w:highlight w:val="none"/>
          <w:lang w:val="en-US" w:eastAsia="zh-CN"/>
        </w:rPr>
        <w:t>38家。</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w:t>
      </w:r>
      <w:r>
        <w:rPr>
          <w:rFonts w:hint="eastAsia"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工业强区</w:t>
      </w:r>
      <w:r>
        <w:rPr>
          <w:rFonts w:hint="eastAsia"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稳步推进，创新能力大幅提升。</w:t>
      </w:r>
      <w:r>
        <w:rPr>
          <w:rFonts w:hint="default" w:ascii="Times New Roman" w:hAnsi="Times New Roman" w:eastAsia="方正仿宋_GBK" w:cs="Times New Roman"/>
          <w:color w:val="auto"/>
          <w:sz w:val="32"/>
          <w:szCs w:val="32"/>
          <w:highlight w:val="none"/>
        </w:rPr>
        <w:t>实施以智能化为引领的创新驱动发展战略行动计划，市级高新区提速创建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科技型企业、高新技术企业</w:t>
      </w:r>
      <w:r>
        <w:rPr>
          <w:rFonts w:hint="default" w:ascii="Times New Roman" w:hAnsi="Times New Roman" w:eastAsia="方正仿宋_GBK" w:cs="Times New Roman"/>
          <w:color w:val="auto"/>
          <w:sz w:val="32"/>
          <w:szCs w:val="32"/>
          <w:highlight w:val="none"/>
          <w:lang w:val="en-US" w:eastAsia="zh-CN"/>
        </w:rPr>
        <w:t>分别</w:t>
      </w:r>
      <w:r>
        <w:rPr>
          <w:rFonts w:hint="default" w:ascii="Times New Roman" w:hAnsi="Times New Roman" w:eastAsia="方正仿宋_GBK" w:cs="Times New Roman"/>
          <w:color w:val="auto"/>
          <w:sz w:val="32"/>
          <w:szCs w:val="32"/>
          <w:highlight w:val="none"/>
        </w:rPr>
        <w:t>达到350家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37家，居渝东南首位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拥有</w:t>
      </w:r>
      <w:r>
        <w:rPr>
          <w:rFonts w:hint="default" w:ascii="Times New Roman" w:hAnsi="Times New Roman" w:eastAsia="方正仿宋_GBK" w:cs="Times New Roman"/>
          <w:color w:val="auto"/>
          <w:sz w:val="32"/>
          <w:szCs w:val="32"/>
          <w:highlight w:val="none"/>
        </w:rPr>
        <w:t>专业研发机构33家，国家级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双创平台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5家。设立创业种子投资基金1000万元。推进知识价值信用贷款改革，发放贷款1.4亿元。质量提升行动深入开展，材料、纺织、环保、食品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四大产业园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建设成效初显，产业体系逐步完善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被评为重庆市特色工业园、农产品加工业示范园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工业园区投产企业95家，培育规上工业企业36家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烟厂易地技改、五福岭风电和新希望100万头生猪产业化</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项目开工建设，年产40万吨无碱玻纤（一期）、维美地毯、通威光伏发电和尝必乐食品等项目先后投产运营。</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w:t>
      </w:r>
      <w:r>
        <w:rPr>
          <w:rFonts w:hint="eastAsia"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旅游大区</w:t>
      </w:r>
      <w:r>
        <w:rPr>
          <w:rFonts w:hint="eastAsia"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eastAsia="zh-CN"/>
        </w:rPr>
        <w:t>强势推进</w:t>
      </w:r>
      <w:r>
        <w:rPr>
          <w:rFonts w:hint="default" w:ascii="Times New Roman" w:hAnsi="Times New Roman" w:eastAsia="方正楷体_GBK" w:cs="Times New Roman"/>
          <w:color w:val="auto"/>
          <w:sz w:val="32"/>
          <w:szCs w:val="32"/>
          <w:highlight w:val="none"/>
        </w:rPr>
        <w:t>，品牌效应持续增强。</w:t>
      </w:r>
      <w:r>
        <w:rPr>
          <w:rFonts w:hint="default" w:ascii="Times New Roman" w:hAnsi="Times New Roman" w:eastAsia="方正仿宋_GBK" w:cs="Times New Roman"/>
          <w:color w:val="auto"/>
          <w:sz w:val="32"/>
          <w:szCs w:val="32"/>
          <w:highlight w:val="none"/>
        </w:rPr>
        <w:t>品牌景区打造走在全市前列，濯水景区成功创建国家5A级</w:t>
      </w:r>
      <w:r>
        <w:rPr>
          <w:rFonts w:hint="eastAsia" w:ascii="Times New Roman" w:hAnsi="Times New Roman" w:eastAsia="方正仿宋_GBK" w:cs="Times New Roman"/>
          <w:color w:val="auto"/>
          <w:sz w:val="32"/>
          <w:szCs w:val="32"/>
          <w:highlight w:val="none"/>
          <w:lang w:eastAsia="zh-CN"/>
        </w:rPr>
        <w:t>旅游</w:t>
      </w:r>
      <w:r>
        <w:rPr>
          <w:rFonts w:hint="default" w:ascii="Times New Roman" w:hAnsi="Times New Roman" w:eastAsia="方正仿宋_GBK" w:cs="Times New Roman"/>
          <w:color w:val="auto"/>
          <w:sz w:val="32"/>
          <w:szCs w:val="32"/>
          <w:highlight w:val="none"/>
        </w:rPr>
        <w:t>景区，新</w:t>
      </w:r>
      <w:r>
        <w:rPr>
          <w:rFonts w:hint="default" w:ascii="Times New Roman" w:hAnsi="Times New Roman" w:eastAsia="方正仿宋_GBK" w:cs="Times New Roman"/>
          <w:color w:val="auto"/>
          <w:sz w:val="32"/>
          <w:szCs w:val="32"/>
          <w:highlight w:val="none"/>
          <w:lang w:eastAsia="zh-CN"/>
        </w:rPr>
        <w:t>增</w:t>
      </w:r>
      <w:r>
        <w:rPr>
          <w:rFonts w:hint="default" w:ascii="Times New Roman" w:hAnsi="Times New Roman" w:eastAsia="方正仿宋_GBK" w:cs="Times New Roman"/>
          <w:color w:val="auto"/>
          <w:sz w:val="32"/>
          <w:szCs w:val="32"/>
          <w:highlight w:val="none"/>
          <w:lang w:val="en-US" w:eastAsia="zh-CN"/>
        </w:rPr>
        <w:t>神龟峡等</w:t>
      </w:r>
      <w:r>
        <w:rPr>
          <w:rFonts w:hint="default" w:ascii="Times New Roman" w:hAnsi="Times New Roman" w:eastAsia="方正仿宋_GBK" w:cs="Times New Roman"/>
          <w:color w:val="auto"/>
          <w:sz w:val="32"/>
          <w:szCs w:val="32"/>
          <w:highlight w:val="none"/>
        </w:rPr>
        <w:t>国家4A级旅游景区6个</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三塘盖国际旅游康养度假区开工建设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荣膺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中国最佳文化旅游名区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全国首批生态旅游胜地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获评全国旅游服务标准示范区县、首批市级全域旅游示范区。发起成立武陵山旅游发展联盟。举办中国山地马拉松赛、中国跑客节等文旅赛事，《濯水谣》进京出国演出。累计接待游客9935万人次、实现旅游综合收入509.5亿元，年均分别增长31%、40.8%</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旅游业的竞争力和影响力明显增强。</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w:t>
      </w:r>
      <w:r>
        <w:rPr>
          <w:rFonts w:hint="eastAsia"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城市靓区</w:t>
      </w:r>
      <w:r>
        <w:rPr>
          <w:rFonts w:hint="eastAsia"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深</w:t>
      </w:r>
      <w:r>
        <w:rPr>
          <w:rFonts w:hint="default" w:ascii="Times New Roman" w:hAnsi="Times New Roman" w:eastAsia="方正楷体_GBK" w:cs="Times New Roman"/>
          <w:color w:val="auto"/>
          <w:sz w:val="32"/>
          <w:szCs w:val="32"/>
          <w:highlight w:val="none"/>
          <w:lang w:val="en-US" w:eastAsia="zh-CN"/>
        </w:rPr>
        <w:t>入</w:t>
      </w:r>
      <w:r>
        <w:rPr>
          <w:rFonts w:hint="default" w:ascii="Times New Roman" w:hAnsi="Times New Roman" w:eastAsia="方正楷体_GBK" w:cs="Times New Roman"/>
          <w:color w:val="auto"/>
          <w:sz w:val="32"/>
          <w:szCs w:val="32"/>
          <w:highlight w:val="none"/>
          <w:lang w:eastAsia="zh-CN"/>
        </w:rPr>
        <w:t>推进</w:t>
      </w:r>
      <w:r>
        <w:rPr>
          <w:rFonts w:hint="default" w:ascii="Times New Roman" w:hAnsi="Times New Roman" w:eastAsia="方正楷体_GBK" w:cs="Times New Roman"/>
          <w:color w:val="auto"/>
          <w:sz w:val="32"/>
          <w:szCs w:val="32"/>
          <w:highlight w:val="none"/>
        </w:rPr>
        <w:t>，城市品质明显提升。</w:t>
      </w:r>
      <w:r>
        <w:rPr>
          <w:rFonts w:hint="default" w:ascii="Times New Roman" w:hAnsi="Times New Roman" w:eastAsia="方正仿宋_GBK" w:cs="Times New Roman"/>
          <w:color w:val="auto"/>
          <w:sz w:val="32"/>
          <w:szCs w:val="32"/>
          <w:highlight w:val="none"/>
        </w:rPr>
        <w:t>成功创建</w:t>
      </w:r>
      <w:r>
        <w:rPr>
          <w:rFonts w:hint="default" w:ascii="Times New Roman" w:hAnsi="Times New Roman" w:eastAsia="方正仿宋_GBK" w:cs="Times New Roman"/>
          <w:color w:val="auto"/>
          <w:sz w:val="32"/>
          <w:szCs w:val="32"/>
          <w:highlight w:val="none"/>
          <w:lang w:eastAsia="zh-CN"/>
        </w:rPr>
        <w:t>并持续巩固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国家卫生区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，建成国家级卫生乡镇3个、市级卫生乡镇15个</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获评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中国最具魅力宜居宜业宜游城市</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。城市建成区面积拓展到27.6平方公里，新增常住人口3.2万人，常住人口城镇化率提高到53.7%</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外来就学、就医、消费人数占比分别达到17.2%、30%、30%。新黔大道、正舟路拓宽工程、黔永大道、舟白复线隧道、光明隧道、老城北部环线、官坝人行天桥等建成投用，恢复、改造和新建停车位2万余个。建成投用峡谷公园、黔龙公园、民族广场，城市建成区绿地面积达到1103.6万平方米、绿地率达到40%。修复破损路面、人行道4.9万平方米，</w:t>
      </w:r>
      <w:r>
        <w:rPr>
          <w:rFonts w:hint="default" w:ascii="Times New Roman" w:hAnsi="Times New Roman" w:eastAsia="方正仿宋_GBK" w:cs="Times New Roman"/>
          <w:color w:val="auto"/>
          <w:sz w:val="32"/>
          <w:szCs w:val="32"/>
          <w:highlight w:val="none"/>
          <w:lang w:eastAsia="zh-CN"/>
        </w:rPr>
        <w:t>新增城市雨污管网</w:t>
      </w:r>
      <w:r>
        <w:rPr>
          <w:rFonts w:hint="default" w:ascii="Times New Roman" w:hAnsi="Times New Roman" w:eastAsia="方正仿宋_GBK" w:cs="Times New Roman"/>
          <w:color w:val="auto"/>
          <w:sz w:val="32"/>
          <w:szCs w:val="32"/>
          <w:highlight w:val="none"/>
          <w:lang w:val="en-US" w:eastAsia="zh-CN"/>
        </w:rPr>
        <w:t>175.4</w:t>
      </w:r>
      <w:r>
        <w:rPr>
          <w:rFonts w:hint="default" w:ascii="Times New Roman" w:hAnsi="Times New Roman" w:eastAsia="方正仿宋_GBK" w:cs="Times New Roman"/>
          <w:color w:val="auto"/>
          <w:sz w:val="32"/>
          <w:szCs w:val="32"/>
          <w:highlight w:val="none"/>
        </w:rPr>
        <w:t>公里。碧桂园、恒大名都等品质楼盘加快开发，新增商品住房产权登记145.8万平方米，新城人气商气加速聚集。智慧城管建设有序推进，获评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中国数字城市建设示范区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（五）脱贫攻坚决战决胜，乡村振兴示范带动。</w:t>
      </w:r>
      <w:r>
        <w:rPr>
          <w:rFonts w:hint="default" w:ascii="Times New Roman" w:hAnsi="Times New Roman" w:eastAsia="方正仿宋_GBK" w:cs="Times New Roman"/>
          <w:color w:val="auto"/>
          <w:sz w:val="32"/>
          <w:szCs w:val="32"/>
          <w:highlight w:val="none"/>
        </w:rPr>
        <w:t>65个贫困村全部销号，累计实现11741户45132人脱贫，成为全市及武陵山地区首批退出国家扶贫开发重点县的区县，被国务院扶贫办列为全国首批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贫困县摘帽案例研究样本区县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和中国扶贫交流基地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如期完成新时代脱贫攻坚目标任务，取得了脱贫攻坚的重大胜利。</w:t>
      </w:r>
      <w:r>
        <w:rPr>
          <w:rFonts w:hint="default" w:ascii="Times New Roman" w:hAnsi="Times New Roman" w:eastAsia="方正仿宋_GBK" w:cs="Times New Roman"/>
          <w:color w:val="auto"/>
          <w:sz w:val="32"/>
          <w:szCs w:val="32"/>
          <w:highlight w:val="none"/>
          <w:lang w:eastAsia="zh-CN"/>
        </w:rPr>
        <w:t>全市最大的</w:t>
      </w:r>
      <w:r>
        <w:rPr>
          <w:rFonts w:hint="default" w:ascii="Times New Roman" w:hAnsi="Times New Roman" w:eastAsia="方正仿宋_GBK" w:cs="Times New Roman"/>
          <w:color w:val="auto"/>
          <w:sz w:val="32"/>
          <w:szCs w:val="32"/>
          <w:highlight w:val="none"/>
        </w:rPr>
        <w:t>李家溪易地扶贫搬迁集中安置点获评全国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十三五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美丽搬迁安置区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成功申创全市乡村振兴战略综合试验示范区，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31522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试验示范体系建设初见成效。现代山地特色农业加快发展，</w:t>
      </w:r>
      <w:r>
        <w:rPr>
          <w:rFonts w:hint="default" w:ascii="Times New Roman" w:hAnsi="Times New Roman" w:eastAsia="方正仿宋_GBK" w:cs="Times New Roman"/>
          <w:color w:val="auto"/>
          <w:sz w:val="32"/>
          <w:szCs w:val="32"/>
          <w:highlight w:val="none"/>
          <w:lang w:eastAsia="zh-CN"/>
        </w:rPr>
        <w:t>获评国家一二三产业融合发展示范区，</w:t>
      </w:r>
      <w:r>
        <w:rPr>
          <w:rFonts w:hint="default" w:ascii="Times New Roman" w:hAnsi="Times New Roman" w:eastAsia="方正仿宋_GBK" w:cs="Times New Roman"/>
          <w:color w:val="auto"/>
          <w:sz w:val="32"/>
          <w:szCs w:val="32"/>
          <w:highlight w:val="none"/>
        </w:rPr>
        <w:t>连续1</w:t>
      </w:r>
      <w:r>
        <w:rPr>
          <w:rFonts w:hint="default" w:ascii="Times New Roman" w:hAnsi="Times New Roman" w:eastAsia="方正仿宋_GBK" w:cs="Times New Roman"/>
          <w:color w:val="auto"/>
          <w:sz w:val="32"/>
          <w:szCs w:val="32"/>
          <w:highlight w:val="none"/>
          <w:lang w:val="en-US"/>
        </w:rPr>
        <w:t>2</w:t>
      </w:r>
      <w:r>
        <w:rPr>
          <w:rFonts w:hint="default" w:ascii="Times New Roman" w:hAnsi="Times New Roman" w:eastAsia="方正仿宋_GBK" w:cs="Times New Roman"/>
          <w:color w:val="auto"/>
          <w:sz w:val="32"/>
          <w:szCs w:val="32"/>
          <w:highlight w:val="none"/>
        </w:rPr>
        <w:t>年获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全国生猪调出大县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奖励，蚕茧产量连续10年居全市第一，蚕桑生物产业基地</w:t>
      </w:r>
      <w:r>
        <w:rPr>
          <w:rFonts w:hint="default" w:ascii="Times New Roman" w:hAnsi="Times New Roman" w:eastAsia="方正仿宋_GBK" w:cs="Times New Roman"/>
          <w:color w:val="auto"/>
          <w:sz w:val="32"/>
          <w:szCs w:val="32"/>
          <w:highlight w:val="none"/>
          <w:lang w:eastAsia="zh-CN"/>
        </w:rPr>
        <w:t>获得国家林草局认定</w:t>
      </w:r>
      <w:r>
        <w:rPr>
          <w:rFonts w:hint="default" w:ascii="Times New Roman" w:hAnsi="Times New Roman" w:eastAsia="方正仿宋_GBK" w:cs="Times New Roman"/>
          <w:color w:val="auto"/>
          <w:sz w:val="32"/>
          <w:szCs w:val="32"/>
          <w:highlight w:val="none"/>
        </w:rPr>
        <w:t>。新型农业经营主体不断壮大，培育农业产业化龙头企业53家、农民专业合作社1410个。建设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四好农村路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2364公里</w:t>
      </w:r>
      <w:r>
        <w:rPr>
          <w:rFonts w:hint="default" w:ascii="Times New Roman" w:hAnsi="Times New Roman" w:eastAsia="方正仿宋_GBK" w:cs="Times New Roman"/>
          <w:color w:val="auto"/>
          <w:sz w:val="32"/>
          <w:szCs w:val="32"/>
          <w:highlight w:val="none"/>
          <w:lang w:eastAsia="zh-CN"/>
        </w:rPr>
        <w:t>、人行便道</w:t>
      </w:r>
      <w:r>
        <w:rPr>
          <w:rFonts w:hint="default" w:ascii="Times New Roman" w:hAnsi="Times New Roman" w:eastAsia="方正仿宋_GBK" w:cs="Times New Roman"/>
          <w:color w:val="auto"/>
          <w:sz w:val="32"/>
          <w:szCs w:val="32"/>
          <w:highlight w:val="none"/>
          <w:lang w:val="en-US" w:eastAsia="zh-CN"/>
        </w:rPr>
        <w:t>1000余公里</w:t>
      </w:r>
      <w:r>
        <w:rPr>
          <w:rFonts w:hint="default" w:ascii="Times New Roman" w:hAnsi="Times New Roman" w:eastAsia="方正仿宋_GBK" w:cs="Times New Roman"/>
          <w:color w:val="auto"/>
          <w:sz w:val="32"/>
          <w:szCs w:val="32"/>
          <w:highlight w:val="none"/>
        </w:rPr>
        <w:t>，实施城乡电网改造1582公里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建成农村饮水安全工程4553处。</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（六）环境质量持续改善，美丽黔江绽放新颜。</w:t>
      </w:r>
      <w:r>
        <w:rPr>
          <w:rFonts w:hint="default" w:ascii="Times New Roman" w:hAnsi="Times New Roman" w:eastAsia="方正仿宋_GBK" w:cs="Times New Roman"/>
          <w:color w:val="auto"/>
          <w:sz w:val="32"/>
          <w:szCs w:val="32"/>
          <w:highlight w:val="none"/>
        </w:rPr>
        <w:t>成功创建国家、市级生态文明建设示范区。城区空气质量优良天数保持在350天左右，森林覆盖率达到65%。持续推进污水无害化处理，实现乡镇污水处理厂全覆盖。全面整治老城区污水直排口，黔江河下坝断面黑臭水体基本消除。阿蓬江出境断面水质达到Ⅱ类，主要河流水功能区水质达标率达到100%，43个城乡集中式饮用水水源地水质达标率达到100%。渝东南首个餐厨垃圾处理厂建成投用。加强城乡垃圾收运处理，城市生活垃圾无害化处理率、农村垃圾有效治理率达到100%。关闭禁养区畜禽养殖场4个，实施2.8万头存栏生猪当量污染治理整改，畜禽粪污综合利用率达到90%。资源利用更加高效，单位地区生产总值用水量下降30%。</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（七）基础设施巩固提升，区域合作不断深化。</w:t>
      </w:r>
      <w:r>
        <w:rPr>
          <w:rFonts w:hint="default" w:ascii="Times New Roman" w:hAnsi="Times New Roman" w:eastAsia="方正仿宋_GBK" w:cs="Times New Roman"/>
          <w:color w:val="auto"/>
          <w:sz w:val="32"/>
          <w:szCs w:val="32"/>
          <w:highlight w:val="none"/>
        </w:rPr>
        <w:t>渝湘高铁重庆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黔江段全面开工，黔张常铁路、渝怀铁路二线和黔恩高速公路、黔石高速公路</w:t>
      </w:r>
      <w:r>
        <w:rPr>
          <w:rFonts w:hint="default" w:ascii="Times New Roman" w:hAnsi="Times New Roman" w:eastAsia="方正仿宋_GBK" w:cs="Times New Roman"/>
          <w:color w:val="auto"/>
          <w:sz w:val="32"/>
          <w:szCs w:val="32"/>
          <w:highlight w:val="none"/>
          <w:lang w:eastAsia="zh-CN"/>
        </w:rPr>
        <w:t>黔江段</w:t>
      </w:r>
      <w:r>
        <w:rPr>
          <w:rFonts w:hint="default" w:ascii="Times New Roman" w:hAnsi="Times New Roman" w:eastAsia="方正仿宋_GBK" w:cs="Times New Roman"/>
          <w:color w:val="auto"/>
          <w:sz w:val="32"/>
          <w:szCs w:val="32"/>
          <w:highlight w:val="none"/>
        </w:rPr>
        <w:t>建成通车，</w:t>
      </w:r>
      <w:r>
        <w:rPr>
          <w:rFonts w:hint="default" w:ascii="Times New Roman" w:hAnsi="Times New Roman" w:eastAsia="方正仿宋_GBK" w:cs="Times New Roman"/>
          <w:color w:val="auto"/>
          <w:sz w:val="32"/>
          <w:szCs w:val="32"/>
          <w:highlight w:val="none"/>
          <w:lang w:eastAsia="zh-CN"/>
        </w:rPr>
        <w:t>黔江（</w:t>
      </w:r>
      <w:r>
        <w:rPr>
          <w:rFonts w:hint="default" w:ascii="Times New Roman" w:hAnsi="Times New Roman" w:eastAsia="方正仿宋_GBK" w:cs="Times New Roman"/>
          <w:color w:val="auto"/>
          <w:sz w:val="32"/>
          <w:szCs w:val="32"/>
          <w:highlight w:val="none"/>
        </w:rPr>
        <w:t>武陵山</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机场改扩建工程、</w:t>
      </w:r>
      <w:r>
        <w:rPr>
          <w:rFonts w:hint="default" w:ascii="Times New Roman" w:hAnsi="Times New Roman" w:eastAsia="方正仿宋_GBK" w:cs="Times New Roman"/>
          <w:color w:val="auto"/>
          <w:sz w:val="32"/>
          <w:szCs w:val="32"/>
          <w:highlight w:val="none"/>
          <w:lang w:val="en-US" w:eastAsia="zh-CN"/>
        </w:rPr>
        <w:t>黔江东南环线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过境高速公路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推进，武陵山区综合交通枢纽基本成型。太极水库、老窖溪水库下闸蓄水。秀山至黔江220千伏复线工程、武陵山天然气管道完工投用，30个乡镇街道用上天然气。新建成通信基站2252个，30个乡镇街道、219个村（社区）光纤网络改造全面完成。开放型经济稳步发展，黔江海关建成开关，培育进出口货物收发货人备案企业82家，国际商标注册实现</w:t>
      </w:r>
      <w:r>
        <w:rPr>
          <w:rFonts w:hint="eastAsia" w:ascii="Times New Roman" w:hAnsi="Times New Roman" w:eastAsia="方正仿宋_GBK" w:cs="Times New Roman"/>
          <w:color w:val="auto"/>
          <w:sz w:val="32"/>
          <w:szCs w:val="32"/>
          <w:highlight w:val="none"/>
          <w:lang w:eastAsia="zh-CN"/>
        </w:rPr>
        <w:t>零的突破</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kern w:val="2"/>
          <w:sz w:val="32"/>
          <w:szCs w:val="32"/>
          <w:highlight w:val="none"/>
          <w:lang w:bidi="ar"/>
        </w:rPr>
        <w:t>成为重庆推进西部陆海新通道建设重要节点城市。</w:t>
      </w:r>
      <w:r>
        <w:rPr>
          <w:rFonts w:hint="default" w:ascii="Times New Roman" w:hAnsi="Times New Roman" w:eastAsia="方正仿宋_GBK" w:cs="Times New Roman"/>
          <w:color w:val="auto"/>
          <w:sz w:val="32"/>
          <w:szCs w:val="32"/>
          <w:highlight w:val="none"/>
          <w:lang w:eastAsia="zh-CN"/>
        </w:rPr>
        <w:t>青蒿素</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玻纤纱</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白厂丝</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药用空心</w:t>
      </w:r>
      <w:r>
        <w:rPr>
          <w:rFonts w:hint="default" w:ascii="Times New Roman" w:hAnsi="Times New Roman" w:eastAsia="方正仿宋_GBK" w:cs="Times New Roman"/>
          <w:color w:val="auto"/>
          <w:sz w:val="32"/>
          <w:szCs w:val="32"/>
          <w:highlight w:val="none"/>
        </w:rPr>
        <w:t>胶囊等</w:t>
      </w:r>
      <w:r>
        <w:rPr>
          <w:rFonts w:hint="default" w:ascii="Times New Roman" w:hAnsi="Times New Roman" w:eastAsia="方正仿宋_GBK" w:cs="Times New Roman"/>
          <w:color w:val="auto"/>
          <w:sz w:val="32"/>
          <w:szCs w:val="32"/>
          <w:highlight w:val="none"/>
          <w:lang w:val="en-US" w:eastAsia="zh-CN"/>
        </w:rPr>
        <w:t>进出口</w:t>
      </w:r>
      <w:r>
        <w:rPr>
          <w:rFonts w:hint="default" w:ascii="Times New Roman" w:hAnsi="Times New Roman" w:eastAsia="方正仿宋_GBK" w:cs="Times New Roman"/>
          <w:color w:val="auto"/>
          <w:sz w:val="32"/>
          <w:szCs w:val="32"/>
          <w:highlight w:val="none"/>
        </w:rPr>
        <w:t>业务持续发展，仰头山现代农业示范园、冯家蔬菜基地获评市级农产品出口示范基地。吉之汇农贸物流城、武陵山现代粮食物流中心、渝东南成品油储备中心建成投用。</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（八）社会民生保障有力，人民生活持续改善。</w:t>
      </w:r>
      <w:r>
        <w:rPr>
          <w:rFonts w:hint="default" w:ascii="Times New Roman" w:hAnsi="Times New Roman" w:eastAsia="方正仿宋_GBK" w:cs="Times New Roman"/>
          <w:color w:val="auto"/>
          <w:sz w:val="32"/>
          <w:szCs w:val="32"/>
          <w:highlight w:val="none"/>
        </w:rPr>
        <w:t>学前三年毛入园率、普惠率超过90%，义务教育办学条件标准化达标率达到100%，建成国家义务教育发展基本均衡区。普通高考一本上线人数稳居渝东南首位，职教中心对口高考本科上线人数全市第一。儿童医院建成运营，妇幼保健院提档升级，民族医院创三</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rPr>
        <w:t>医院加快推进。城乡养老保险参保率、城乡医疗保险参保率均稳定保持在95%以上。累计发放城乡低保金4.6亿元，实现应保尽保。妥善解决征地拆迁遗留问题，推进杨家坝、板栗山、新田、罗家营、大队梁子、三阳岭等安置房建设和安置区综合整治，惠及近2万名群众。累计配租公共租赁住房9467套，发放租赁补贴2960万元。建成村（社区）养老服务场所226个，实现村（社区）养老服务场所全覆盖。统筹疫情防控和经济社会发展取得重要战略成果，成为全市首批6个低风险区县之一。荣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全国双拥模范城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全国民族团结进步创建示范区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。平安黔江建设深入推进，</w:t>
      </w:r>
      <w:r>
        <w:rPr>
          <w:rFonts w:hint="default" w:ascii="Times New Roman" w:hAnsi="Times New Roman" w:eastAsia="方正仿宋_GBK" w:cs="Times New Roman"/>
          <w:color w:val="auto"/>
          <w:sz w:val="32"/>
          <w:szCs w:val="32"/>
          <w:highlight w:val="none"/>
          <w:lang w:eastAsia="zh-CN"/>
        </w:rPr>
        <w:t>成为全市唯一连捧</w:t>
      </w:r>
      <w:r>
        <w:rPr>
          <w:rFonts w:hint="default" w:ascii="Times New Roman" w:hAnsi="Times New Roman" w:eastAsia="方正仿宋_GBK" w:cs="Times New Roman"/>
          <w:color w:val="auto"/>
          <w:sz w:val="32"/>
          <w:szCs w:val="32"/>
          <w:highlight w:val="none"/>
        </w:rPr>
        <w:t>全国综治最高奖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长安杯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的区县</w:t>
      </w:r>
      <w:r>
        <w:rPr>
          <w:rFonts w:hint="default" w:ascii="Times New Roman" w:hAnsi="Times New Roman" w:eastAsia="方正仿宋_GBK" w:cs="Times New Roman"/>
          <w:color w:val="auto"/>
          <w:sz w:val="32"/>
          <w:szCs w:val="32"/>
          <w:highlight w:val="none"/>
        </w:rPr>
        <w:t>，入选全国市域社会治理现代化试点城市。</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（九）改革发展蹄疾步稳，发展活力持续增强。</w:t>
      </w:r>
      <w:r>
        <w:rPr>
          <w:rFonts w:hint="default" w:ascii="Times New Roman" w:hAnsi="Times New Roman" w:eastAsia="方正仿宋_GBK" w:cs="Times New Roman"/>
          <w:color w:val="auto"/>
          <w:sz w:val="32"/>
          <w:szCs w:val="32"/>
          <w:highlight w:val="none"/>
        </w:rPr>
        <w:t>经济体制改革持续完善，供给侧结构性改革、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放管服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革持续深化，国资国企改革政策体系基本形成，财税金融体制改革不断深化，减税降费和金融服务实体经济等政策效应明显，产权保护制度体系加快完善，高质量发展后劲持续增强。全面完成机构改革、群团改革、公车改革，有序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全渝通办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改革，全面厘清区、乡两级行政权力清单和公共服务事项。</w:t>
      </w:r>
      <w:r>
        <w:rPr>
          <w:rFonts w:hint="default" w:ascii="Times New Roman" w:hAnsi="Times New Roman" w:eastAsia="方正仿宋_GBK" w:cs="Times New Roman"/>
          <w:color w:val="auto"/>
          <w:spacing w:val="2"/>
          <w:sz w:val="32"/>
          <w:szCs w:val="32"/>
          <w:highlight w:val="none"/>
        </w:rPr>
        <w:t>加快融入成渝地区双城经济圈建设和</w:t>
      </w:r>
      <w:r>
        <w:rPr>
          <w:rFonts w:hint="eastAsia" w:ascii="Times New Roman" w:hAnsi="Times New Roman" w:eastAsia="方正仿宋_GBK" w:cs="Times New Roman"/>
          <w:color w:val="auto"/>
          <w:spacing w:val="2"/>
          <w:sz w:val="32"/>
          <w:szCs w:val="32"/>
          <w:highlight w:val="none"/>
          <w:lang w:eastAsia="zh-CN"/>
        </w:rPr>
        <w:t>全市“一区两群”协调发展</w:t>
      </w:r>
      <w:r>
        <w:rPr>
          <w:rFonts w:hint="default" w:ascii="Times New Roman" w:hAnsi="Times New Roman" w:eastAsia="方正仿宋_GBK" w:cs="Times New Roman"/>
          <w:color w:val="auto"/>
          <w:spacing w:val="2"/>
          <w:sz w:val="32"/>
          <w:szCs w:val="32"/>
          <w:highlight w:val="none"/>
        </w:rPr>
        <w:t>，</w:t>
      </w:r>
      <w:r>
        <w:rPr>
          <w:rFonts w:hint="default" w:ascii="Times New Roman" w:hAnsi="Times New Roman" w:eastAsia="方正仿宋_GBK" w:cs="Times New Roman"/>
          <w:color w:val="auto"/>
          <w:sz w:val="32"/>
          <w:szCs w:val="32"/>
          <w:highlight w:val="none"/>
        </w:rPr>
        <w:t>对外开放格局基本形成。防范化解重大风险、科教兴区和人才强区、保障改善民生等社会领域改革稳步推进。</w:t>
      </w:r>
    </w:p>
    <w:tbl>
      <w:tblPr>
        <w:tblStyle w:val="18"/>
        <w:tblW w:w="0" w:type="auto"/>
        <w:tblInd w:w="0" w:type="dxa"/>
        <w:tblLayout w:type="fixed"/>
        <w:tblCellMar>
          <w:top w:w="0" w:type="dxa"/>
          <w:left w:w="5" w:type="dxa"/>
          <w:bottom w:w="0" w:type="dxa"/>
          <w:right w:w="5" w:type="dxa"/>
        </w:tblCellMar>
      </w:tblPr>
      <w:tblGrid>
        <w:gridCol w:w="421"/>
        <w:gridCol w:w="4233"/>
        <w:gridCol w:w="1578"/>
        <w:gridCol w:w="1579"/>
        <w:gridCol w:w="1143"/>
      </w:tblGrid>
      <w:tr>
        <w:tblPrEx>
          <w:tblCellMar>
            <w:top w:w="0" w:type="dxa"/>
            <w:left w:w="5" w:type="dxa"/>
            <w:bottom w:w="0" w:type="dxa"/>
            <w:right w:w="5" w:type="dxa"/>
          </w:tblCellMar>
        </w:tblPrEx>
        <w:trPr>
          <w:trHeight w:val="595" w:hRule="atLeast"/>
          <w:tblHeader/>
        </w:trPr>
        <w:tc>
          <w:tcPr>
            <w:tcW w:w="8954" w:type="dxa"/>
            <w:gridSpan w:val="5"/>
            <w:tcBorders>
              <w:top w:val="nil"/>
              <w:left w:val="nil"/>
              <w:right w:val="nil"/>
            </w:tcBorders>
            <w:noWrap w:val="0"/>
            <w:vAlign w:val="center"/>
          </w:tcPr>
          <w:p>
            <w:pPr>
              <w:spacing w:line="560" w:lineRule="exact"/>
              <w:jc w:val="center"/>
              <w:rPr>
                <w:rFonts w:hint="default" w:ascii="Times New Roman" w:hAnsi="Times New Roman" w:eastAsia="方正黑体_GBK" w:cs="Times New Roman"/>
                <w:bCs/>
                <w:color w:val="auto"/>
                <w:w w:val="80"/>
                <w:kern w:val="0"/>
                <w:szCs w:val="21"/>
                <w:highlight w:val="none"/>
              </w:rPr>
            </w:pPr>
            <w:r>
              <w:rPr>
                <w:rFonts w:hint="default" w:ascii="Times New Roman" w:hAnsi="Times New Roman" w:eastAsia="方正黑体_GBK" w:cs="Times New Roman"/>
                <w:color w:val="auto"/>
                <w:sz w:val="28"/>
                <w:szCs w:val="28"/>
                <w:highlight w:val="none"/>
              </w:rPr>
              <w:t>专栏1：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十三五</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经济社会发展主要预期目标完成情况</w:t>
            </w:r>
          </w:p>
        </w:tc>
      </w:tr>
      <w:tr>
        <w:tblPrEx>
          <w:tblCellMar>
            <w:top w:w="0" w:type="dxa"/>
            <w:left w:w="5" w:type="dxa"/>
            <w:bottom w:w="0" w:type="dxa"/>
            <w:right w:w="5" w:type="dxa"/>
          </w:tblCellMar>
        </w:tblPrEx>
        <w:trPr>
          <w:trHeight w:val="790" w:hRule="atLeast"/>
          <w:tblHeader/>
        </w:trPr>
        <w:tc>
          <w:tcPr>
            <w:tcW w:w="4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黑体_GBK" w:cs="Times New Roman"/>
                <w:bCs/>
                <w:color w:val="auto"/>
                <w:kern w:val="0"/>
                <w:szCs w:val="21"/>
                <w:highlight w:val="none"/>
              </w:rPr>
            </w:pPr>
            <w:r>
              <w:rPr>
                <w:rFonts w:hint="default" w:ascii="Times New Roman" w:hAnsi="Times New Roman" w:eastAsia="方正黑体_GBK" w:cs="Times New Roman"/>
                <w:bCs/>
                <w:color w:val="auto"/>
                <w:kern w:val="0"/>
                <w:szCs w:val="21"/>
                <w:highlight w:val="none"/>
              </w:rPr>
              <w:t>序号</w:t>
            </w:r>
          </w:p>
        </w:tc>
        <w:tc>
          <w:tcPr>
            <w:tcW w:w="423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黑体_GBK" w:cs="Times New Roman"/>
                <w:bCs/>
                <w:color w:val="auto"/>
                <w:kern w:val="0"/>
                <w:szCs w:val="21"/>
                <w:highlight w:val="none"/>
              </w:rPr>
            </w:pPr>
            <w:r>
              <w:rPr>
                <w:rFonts w:hint="default" w:ascii="Times New Roman" w:hAnsi="Times New Roman" w:eastAsia="方正黑体_GBK" w:cs="Times New Roman"/>
                <w:bCs/>
                <w:color w:val="auto"/>
                <w:kern w:val="0"/>
                <w:szCs w:val="21"/>
                <w:highlight w:val="none"/>
              </w:rPr>
              <w:t>指标名称</w:t>
            </w:r>
          </w:p>
        </w:tc>
        <w:tc>
          <w:tcPr>
            <w:tcW w:w="157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黑体_GBK" w:cs="Times New Roman"/>
                <w:bCs/>
                <w:color w:val="auto"/>
                <w:kern w:val="0"/>
                <w:szCs w:val="21"/>
                <w:highlight w:val="none"/>
              </w:rPr>
            </w:pPr>
            <w:r>
              <w:rPr>
                <w:rFonts w:hint="default" w:ascii="Times New Roman" w:hAnsi="Times New Roman" w:eastAsia="方正黑体_GBK" w:cs="Times New Roman"/>
                <w:bCs/>
                <w:color w:val="auto"/>
                <w:kern w:val="0"/>
                <w:szCs w:val="21"/>
                <w:highlight w:val="none"/>
              </w:rPr>
              <w:t>2020年目标值</w:t>
            </w:r>
          </w:p>
        </w:tc>
        <w:tc>
          <w:tcPr>
            <w:tcW w:w="157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黑体_GBK" w:cs="Times New Roman"/>
                <w:bCs/>
                <w:color w:val="auto"/>
                <w:kern w:val="0"/>
                <w:szCs w:val="21"/>
                <w:highlight w:val="none"/>
              </w:rPr>
            </w:pPr>
            <w:r>
              <w:rPr>
                <w:rFonts w:hint="default" w:ascii="Times New Roman" w:hAnsi="Times New Roman" w:eastAsia="方正黑体_GBK" w:cs="Times New Roman"/>
                <w:bCs/>
                <w:color w:val="auto"/>
                <w:kern w:val="0"/>
                <w:szCs w:val="21"/>
                <w:highlight w:val="none"/>
              </w:rPr>
              <w:t>2020年完成值</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方正黑体_GBK" w:cs="Times New Roman"/>
                <w:bCs/>
                <w:color w:val="auto"/>
                <w:w w:val="80"/>
                <w:kern w:val="0"/>
                <w:szCs w:val="21"/>
                <w:highlight w:val="none"/>
              </w:rPr>
            </w:pPr>
            <w:r>
              <w:rPr>
                <w:rFonts w:hint="default" w:ascii="Times New Roman" w:hAnsi="Times New Roman" w:eastAsia="方正黑体_GBK" w:cs="Times New Roman"/>
                <w:bCs/>
                <w:color w:val="auto"/>
                <w:kern w:val="0"/>
                <w:szCs w:val="21"/>
                <w:highlight w:val="none"/>
              </w:rPr>
              <w:t>指标属性</w:t>
            </w:r>
          </w:p>
        </w:tc>
      </w:tr>
      <w:tr>
        <w:tblPrEx>
          <w:tblCellMar>
            <w:top w:w="0" w:type="dxa"/>
            <w:left w:w="5" w:type="dxa"/>
            <w:bottom w:w="0" w:type="dxa"/>
            <w:right w:w="5" w:type="dxa"/>
          </w:tblCellMar>
        </w:tblPrEx>
        <w:trPr>
          <w:trHeight w:val="397" w:hRule="exact"/>
        </w:trPr>
        <w:tc>
          <w:tcPr>
            <w:tcW w:w="4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p>
        </w:tc>
        <w:tc>
          <w:tcPr>
            <w:tcW w:w="4233" w:type="dxa"/>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地区生产总值年均增速（%）</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10</w:t>
            </w:r>
          </w:p>
        </w:tc>
        <w:tc>
          <w:tcPr>
            <w:tcW w:w="157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eastAsia="zh-CN"/>
              </w:rPr>
              <w:t>8</w:t>
            </w: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color w:val="auto"/>
                <w:kern w:val="0"/>
                <w:sz w:val="20"/>
                <w:szCs w:val="20"/>
                <w:highlight w:val="none"/>
              </w:rPr>
              <w:t>△</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rPr>
          <w:trHeight w:val="397" w:hRule="exact"/>
        </w:trPr>
        <w:tc>
          <w:tcPr>
            <w:tcW w:w="4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w:t>
            </w:r>
          </w:p>
        </w:tc>
        <w:tc>
          <w:tcPr>
            <w:tcW w:w="4233" w:type="dxa"/>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城乡常住居民人均可支配收入年均增速（%）</w:t>
            </w:r>
          </w:p>
        </w:tc>
        <w:tc>
          <w:tcPr>
            <w:tcW w:w="157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12.5</w:t>
            </w:r>
          </w:p>
        </w:tc>
        <w:tc>
          <w:tcPr>
            <w:tcW w:w="157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10.</w:t>
            </w: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color w:val="auto"/>
                <w:kern w:val="0"/>
                <w:sz w:val="20"/>
                <w:szCs w:val="20"/>
                <w:highlight w:val="none"/>
              </w:rPr>
              <w:t>△</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黑体_GBK" w:cs="Times New Roman"/>
                <w:bCs/>
                <w:color w:val="auto"/>
                <w:kern w:val="0"/>
                <w:szCs w:val="21"/>
                <w:highlight w:val="none"/>
              </w:rPr>
            </w:pPr>
            <w:r>
              <w:rPr>
                <w:rFonts w:hint="default" w:ascii="Times New Roman" w:hAnsi="Times New Roman" w:eastAsia="方正楷体_GBK" w:cs="Times New Roman"/>
                <w:b/>
                <w:bCs/>
                <w:color w:val="auto"/>
                <w:kern w:val="0"/>
                <w:szCs w:val="21"/>
                <w:highlight w:val="none"/>
              </w:rPr>
              <w:t>一</w:t>
            </w:r>
          </w:p>
        </w:tc>
        <w:tc>
          <w:tcPr>
            <w:tcW w:w="8533" w:type="dxa"/>
            <w:gridSpan w:val="4"/>
            <w:tcBorders>
              <w:top w:val="nil"/>
              <w:left w:val="nil"/>
              <w:bottom w:val="single" w:color="auto" w:sz="4" w:space="0"/>
              <w:right w:val="single" w:color="auto" w:sz="4" w:space="0"/>
            </w:tcBorders>
            <w:noWrap w:val="0"/>
            <w:vAlign w:val="center"/>
          </w:tcPr>
          <w:p>
            <w:pPr>
              <w:spacing w:line="260" w:lineRule="exact"/>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楷体_GBK" w:cs="Times New Roman"/>
                <w:b/>
                <w:bCs/>
                <w:color w:val="auto"/>
                <w:kern w:val="0"/>
                <w:szCs w:val="21"/>
                <w:highlight w:val="none"/>
              </w:rPr>
              <w:t>创新发展</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3</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工业增加值（亿元）</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66.4</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eastAsia="zh-CN"/>
              </w:rPr>
              <w:t>7</w:t>
            </w:r>
            <w:r>
              <w:rPr>
                <w:rFonts w:hint="default" w:ascii="Times New Roman" w:hAnsi="Times New Roman" w:eastAsia="方正仿宋_GBK" w:cs="Times New Roman"/>
                <w:bCs/>
                <w:color w:val="auto"/>
                <w:kern w:val="0"/>
                <w:szCs w:val="21"/>
                <w:highlight w:val="none"/>
                <w:lang w:val="en-US" w:eastAsia="zh-CN"/>
              </w:rPr>
              <w:t>1.9</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固定资产投资总额（亿元）</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112</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85</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5</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社会消费品零售总额（亿元）</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142</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eastAsia="zh-CN"/>
              </w:rPr>
              <w:t>1</w:t>
            </w:r>
            <w:r>
              <w:rPr>
                <w:rFonts w:hint="default" w:ascii="Times New Roman" w:hAnsi="Times New Roman" w:eastAsia="方正仿宋_GBK" w:cs="Times New Roman"/>
                <w:bCs/>
                <w:color w:val="auto"/>
                <w:kern w:val="0"/>
                <w:szCs w:val="21"/>
                <w:highlight w:val="none"/>
                <w:lang w:val="en-US" w:eastAsia="zh-CN"/>
              </w:rPr>
              <w:t>31.1</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6</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一般公共预算收入（亿元）</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22.8</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26.1</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7</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w w:val="89"/>
                <w:kern w:val="0"/>
                <w:szCs w:val="21"/>
                <w:highlight w:val="none"/>
              </w:rPr>
              <w:t>金融业增加值占地区生产总值比重（%</w:t>
            </w:r>
            <w:r>
              <w:rPr>
                <w:rFonts w:hint="default" w:ascii="Times New Roman" w:hAnsi="Times New Roman" w:eastAsia="方正仿宋_GBK" w:cs="Times New Roman"/>
                <w:color w:val="auto"/>
                <w:spacing w:val="22"/>
                <w:w w:val="89"/>
                <w:kern w:val="0"/>
                <w:szCs w:val="21"/>
                <w:highlight w:val="none"/>
              </w:rPr>
              <w:t>）</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eastAsia="zh-CN"/>
              </w:rPr>
            </w:pPr>
            <w:r>
              <w:rPr>
                <w:rFonts w:hint="default" w:ascii="Times New Roman" w:hAnsi="Times New Roman" w:eastAsia="方正仿宋_GBK" w:cs="Times New Roman"/>
                <w:color w:val="auto"/>
                <w:kern w:val="0"/>
                <w:szCs w:val="21"/>
                <w:highlight w:val="none"/>
                <w:lang w:val="en-US" w:eastAsia="zh-CN"/>
              </w:rPr>
              <w:t>6</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6.4</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8</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互联网普及率（%）</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80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90</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rPr>
          <w:trHeight w:val="516"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9</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研究与试验发展经费支出占地区生产总值比重（%）</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0.5</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0.5</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二</w:t>
            </w:r>
          </w:p>
        </w:tc>
        <w:tc>
          <w:tcPr>
            <w:tcW w:w="8533" w:type="dxa"/>
            <w:gridSpan w:val="4"/>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协调发展</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10</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三次产业比重（%）</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10.7</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val="en-US" w:eastAsia="zh-CN"/>
              </w:rPr>
              <w:t>29.6</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val="en-US" w:eastAsia="zh-CN"/>
              </w:rPr>
              <w:t>59.7</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1</w:t>
            </w:r>
            <w:r>
              <w:rPr>
                <w:rFonts w:hint="default" w:ascii="Times New Roman" w:hAnsi="Times New Roman" w:eastAsia="方正仿宋_GBK" w:cs="Times New Roman"/>
                <w:color w:val="auto"/>
                <w:kern w:val="0"/>
                <w:szCs w:val="21"/>
                <w:highlight w:val="none"/>
                <w:lang w:val="en-US" w:eastAsia="zh-CN"/>
              </w:rPr>
              <w:t>3.1</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3</w:t>
            </w:r>
            <w:r>
              <w:rPr>
                <w:rFonts w:hint="default" w:ascii="Times New Roman" w:hAnsi="Times New Roman" w:eastAsia="方正仿宋_GBK" w:cs="Times New Roman"/>
                <w:color w:val="auto"/>
                <w:kern w:val="0"/>
                <w:szCs w:val="21"/>
                <w:highlight w:val="none"/>
                <w:lang w:val="en-US" w:eastAsia="zh-CN"/>
              </w:rPr>
              <w:t>5.2</w:t>
            </w:r>
            <w:r>
              <w:rPr>
                <w:rFonts w:hint="default" w:ascii="Times New Roman" w:hAnsi="Times New Roman" w:eastAsia="方正仿宋_GBK" w:cs="Times New Roman"/>
                <w:color w:val="auto"/>
                <w:kern w:val="0"/>
                <w:szCs w:val="21"/>
                <w:highlight w:val="none"/>
              </w:rPr>
              <w:t>:5</w:t>
            </w:r>
            <w:r>
              <w:rPr>
                <w:rFonts w:hint="default" w:ascii="Times New Roman" w:hAnsi="Times New Roman" w:eastAsia="方正仿宋_GBK" w:cs="Times New Roman"/>
                <w:color w:val="auto"/>
                <w:kern w:val="0"/>
                <w:szCs w:val="21"/>
                <w:highlight w:val="none"/>
                <w:lang w:eastAsia="zh-CN"/>
              </w:rPr>
              <w:t>1</w:t>
            </w:r>
            <w:r>
              <w:rPr>
                <w:rFonts w:hint="default" w:ascii="Times New Roman" w:hAnsi="Times New Roman" w:eastAsia="方正仿宋_GBK" w:cs="Times New Roman"/>
                <w:color w:val="auto"/>
                <w:kern w:val="0"/>
                <w:szCs w:val="21"/>
                <w:highlight w:val="none"/>
                <w:lang w:val="en-US" w:eastAsia="zh-CN"/>
              </w:rPr>
              <w:t>.7</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11</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eastAsia="zh-CN"/>
              </w:rPr>
              <w:t>常住</w:t>
            </w:r>
            <w:r>
              <w:rPr>
                <w:rFonts w:hint="default" w:ascii="Times New Roman" w:hAnsi="Times New Roman" w:eastAsia="方正仿宋_GBK" w:cs="Times New Roman"/>
                <w:color w:val="auto"/>
                <w:kern w:val="0"/>
                <w:szCs w:val="21"/>
                <w:highlight w:val="none"/>
              </w:rPr>
              <w:t>人口城镇化率（%）</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52.5</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53.7</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12</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eastAsia" w:ascii="Times New Roman" w:hAnsi="Times New Roman" w:eastAsia="方正仿宋_GBK" w:cs="Times New Roman"/>
                <w:color w:val="auto"/>
                <w:kern w:val="0"/>
                <w:szCs w:val="21"/>
                <w:highlight w:val="none"/>
                <w:lang w:eastAsia="zh-CN"/>
              </w:rPr>
              <w:t>城镇、农村</w:t>
            </w:r>
            <w:r>
              <w:rPr>
                <w:rFonts w:hint="default" w:ascii="Times New Roman" w:hAnsi="Times New Roman" w:eastAsia="方正仿宋_GBK" w:cs="Times New Roman"/>
                <w:color w:val="auto"/>
                <w:kern w:val="0"/>
                <w:szCs w:val="21"/>
                <w:highlight w:val="none"/>
              </w:rPr>
              <w:t>居民人均可支配收入比</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2.4:1</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val="en-US" w:eastAsia="zh-CN"/>
              </w:rPr>
              <w:t>6</w:t>
            </w:r>
            <w:r>
              <w:rPr>
                <w:rFonts w:hint="default" w:ascii="Times New Roman" w:hAnsi="Times New Roman" w:eastAsia="方正仿宋_GBK" w:cs="Times New Roman"/>
                <w:color w:val="auto"/>
                <w:kern w:val="0"/>
                <w:szCs w:val="21"/>
                <w:highlight w:val="none"/>
              </w:rPr>
              <w:t>:1</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13</w:t>
            </w:r>
          </w:p>
        </w:tc>
        <w:tc>
          <w:tcPr>
            <w:tcW w:w="4233" w:type="dxa"/>
            <w:tcBorders>
              <w:top w:val="nil"/>
              <w:left w:val="nil"/>
              <w:bottom w:val="single" w:color="auto" w:sz="4" w:space="0"/>
              <w:right w:val="single" w:color="auto" w:sz="4" w:space="0"/>
            </w:tcBorders>
            <w:noWrap w:val="0"/>
            <w:vAlign w:val="center"/>
          </w:tcPr>
          <w:p>
            <w:pPr>
              <w:spacing w:line="260" w:lineRule="exac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文化产业增加值占地区生产总值比重（%）</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eastAsia="zh-CN"/>
              </w:rPr>
            </w:pPr>
            <w:r>
              <w:rPr>
                <w:rFonts w:hint="default" w:ascii="Times New Roman" w:hAnsi="Times New Roman" w:eastAsia="方正仿宋_GBK" w:cs="Times New Roman"/>
                <w:color w:val="auto"/>
                <w:kern w:val="0"/>
                <w:szCs w:val="21"/>
                <w:highlight w:val="none"/>
                <w:lang w:val="en-US" w:eastAsia="zh-CN"/>
              </w:rPr>
              <w:t>2</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2.4</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三</w:t>
            </w:r>
          </w:p>
        </w:tc>
        <w:tc>
          <w:tcPr>
            <w:tcW w:w="8533" w:type="dxa"/>
            <w:gridSpan w:val="4"/>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绿色发展</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14</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森林覆盖率（%）</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60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65</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15</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森林蓄积量（万立方米）</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1400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1450</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16</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单位地区生产总值能耗降低（%）</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17</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主要污染物排放总量减少（%）</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vMerge w:val="restart"/>
            <w:tcBorders>
              <w:top w:val="nil"/>
              <w:left w:val="nil"/>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p>
        </w:tc>
        <w:tc>
          <w:tcPr>
            <w:tcW w:w="4233" w:type="dxa"/>
            <w:tcBorders>
              <w:top w:val="nil"/>
              <w:left w:val="nil"/>
              <w:bottom w:val="single" w:color="auto" w:sz="4" w:space="0"/>
              <w:right w:val="single" w:color="auto" w:sz="4" w:space="0"/>
            </w:tcBorders>
            <w:noWrap w:val="0"/>
            <w:vAlign w:val="center"/>
          </w:tcPr>
          <w:p>
            <w:pPr>
              <w:spacing w:line="260" w:lineRule="exact"/>
              <w:ind w:firstLine="420" w:firstLineChars="200"/>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#化学需氧量</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vMerge w:val="continue"/>
            <w:tcBorders>
              <w:left w:val="nil"/>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p>
        </w:tc>
        <w:tc>
          <w:tcPr>
            <w:tcW w:w="4233" w:type="dxa"/>
            <w:tcBorders>
              <w:top w:val="nil"/>
              <w:left w:val="nil"/>
              <w:bottom w:val="single" w:color="auto" w:sz="4" w:space="0"/>
              <w:right w:val="single" w:color="auto" w:sz="4" w:space="0"/>
            </w:tcBorders>
            <w:noWrap w:val="0"/>
            <w:vAlign w:val="center"/>
          </w:tcPr>
          <w:p>
            <w:pPr>
              <w:spacing w:line="260" w:lineRule="exact"/>
              <w:ind w:firstLine="420" w:firstLineChars="200"/>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#氨氮</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vMerge w:val="continue"/>
            <w:tcBorders>
              <w:left w:val="nil"/>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p>
        </w:tc>
        <w:tc>
          <w:tcPr>
            <w:tcW w:w="4233" w:type="dxa"/>
            <w:tcBorders>
              <w:top w:val="nil"/>
              <w:left w:val="nil"/>
              <w:bottom w:val="single" w:color="auto" w:sz="4" w:space="0"/>
              <w:right w:val="single" w:color="auto" w:sz="4" w:space="0"/>
            </w:tcBorders>
            <w:noWrap w:val="0"/>
            <w:vAlign w:val="center"/>
          </w:tcPr>
          <w:p>
            <w:pPr>
              <w:spacing w:line="260" w:lineRule="exact"/>
              <w:ind w:firstLine="420" w:firstLineChars="200"/>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#二氧化硫</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vMerge w:val="continue"/>
            <w:tcBorders>
              <w:left w:val="nil"/>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p>
        </w:tc>
        <w:tc>
          <w:tcPr>
            <w:tcW w:w="4233" w:type="dxa"/>
            <w:tcBorders>
              <w:top w:val="nil"/>
              <w:left w:val="nil"/>
              <w:bottom w:val="single" w:color="auto" w:sz="4" w:space="0"/>
              <w:right w:val="single" w:color="auto" w:sz="4" w:space="0"/>
            </w:tcBorders>
            <w:noWrap w:val="0"/>
            <w:vAlign w:val="center"/>
          </w:tcPr>
          <w:p>
            <w:pPr>
              <w:spacing w:line="260" w:lineRule="exact"/>
              <w:ind w:firstLine="420" w:firstLineChars="200"/>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#氮氧化物</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vMerge w:val="continue"/>
            <w:tcBorders>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18</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单位地区生产总值用水量降低（%）</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【30】</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19</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单位地区生产总值二氧化碳排放量降低（%）</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达到市上要求</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20</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空气质量优良天数（天）</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335以上</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rPr>
              <w:t>35</w:t>
            </w:r>
            <w:r>
              <w:rPr>
                <w:rFonts w:hint="default" w:ascii="Times New Roman" w:hAnsi="Times New Roman" w:eastAsia="方正仿宋_GBK" w:cs="Times New Roman"/>
                <w:color w:val="auto"/>
                <w:kern w:val="0"/>
                <w:szCs w:val="21"/>
                <w:highlight w:val="none"/>
                <w:lang w:val="en-US" w:eastAsia="zh-CN"/>
              </w:rPr>
              <w:t>5</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21</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PM2.5浓度下降（%）</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【13】</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【22.6】</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22</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城市建成区绿地率（%）</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30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40</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23</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过夜游客人次（万人）</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400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413.6</w:t>
            </w:r>
            <w:r>
              <w:rPr>
                <w:rFonts w:hint="default" w:ascii="Times New Roman" w:hAnsi="Times New Roman" w:eastAsia="方正仿宋_GBK" w:cs="Times New Roman"/>
                <w:color w:val="auto"/>
                <w:kern w:val="0"/>
                <w:sz w:val="20"/>
                <w:szCs w:val="20"/>
                <w:highlight w:val="none"/>
              </w:rPr>
              <w:t>△</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四</w:t>
            </w:r>
          </w:p>
        </w:tc>
        <w:tc>
          <w:tcPr>
            <w:tcW w:w="8533" w:type="dxa"/>
            <w:gridSpan w:val="4"/>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开放发展</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24</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进出口总额（亿元）</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0</w:t>
            </w:r>
            <w:r>
              <w:rPr>
                <w:rFonts w:hint="default" w:ascii="Times New Roman" w:hAnsi="Times New Roman" w:eastAsia="方正仿宋_GBK" w:cs="Times New Roman"/>
                <w:color w:val="auto"/>
                <w:kern w:val="0"/>
                <w:szCs w:val="21"/>
                <w:highlight w:val="none"/>
                <w:lang w:val="en-US" w:eastAsia="zh-CN"/>
              </w:rPr>
              <w:t>.7</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rPr>
              <w:t>1</w:t>
            </w:r>
            <w:r>
              <w:rPr>
                <w:rFonts w:hint="default" w:ascii="Times New Roman" w:hAnsi="Times New Roman" w:eastAsia="方正仿宋_GBK" w:cs="Times New Roman"/>
                <w:color w:val="auto"/>
                <w:kern w:val="0"/>
                <w:szCs w:val="21"/>
                <w:highlight w:val="none"/>
                <w:lang w:val="en-US" w:eastAsia="zh-CN"/>
              </w:rPr>
              <w:t>.2</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25</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招商引资到位资金（亿元）</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【500】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【480】</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五</w:t>
            </w:r>
          </w:p>
        </w:tc>
        <w:tc>
          <w:tcPr>
            <w:tcW w:w="8533" w:type="dxa"/>
            <w:gridSpan w:val="4"/>
            <w:tcBorders>
              <w:top w:val="single" w:color="auto" w:sz="4" w:space="0"/>
              <w:left w:val="nil"/>
              <w:bottom w:val="single" w:color="auto" w:sz="4" w:space="0"/>
              <w:right w:val="single" w:color="auto" w:sz="4" w:space="0"/>
            </w:tcBorders>
            <w:noWrap w:val="0"/>
            <w:vAlign w:val="center"/>
          </w:tcPr>
          <w:p>
            <w:pPr>
              <w:spacing w:line="260" w:lineRule="exact"/>
              <w:rPr>
                <w:rFonts w:hint="default" w:ascii="Times New Roman" w:hAnsi="Times New Roman" w:eastAsia="方正楷体_GBK" w:cs="Times New Roman"/>
                <w:b/>
                <w:bCs/>
                <w:color w:val="auto"/>
                <w:kern w:val="0"/>
                <w:szCs w:val="21"/>
                <w:highlight w:val="none"/>
              </w:rPr>
            </w:pPr>
            <w:r>
              <w:rPr>
                <w:rFonts w:hint="default" w:ascii="Times New Roman" w:hAnsi="Times New Roman" w:eastAsia="方正楷体_GBK" w:cs="Times New Roman"/>
                <w:b/>
                <w:bCs/>
                <w:color w:val="auto"/>
                <w:kern w:val="0"/>
                <w:szCs w:val="21"/>
                <w:highlight w:val="none"/>
              </w:rPr>
              <w:t>共享发展</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26</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减少贫困人口数（人）</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【25000】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val="en-US" w:eastAsia="zh-CN"/>
              </w:rPr>
              <w:t>45132</w:t>
            </w:r>
            <w:r>
              <w:rPr>
                <w:rFonts w:hint="default" w:ascii="Times New Roman" w:hAnsi="Times New Roman" w:eastAsia="方正仿宋_GBK" w:cs="Times New Roman"/>
                <w:color w:val="auto"/>
                <w:kern w:val="0"/>
                <w:szCs w:val="21"/>
                <w:highlight w:val="none"/>
              </w:rPr>
              <w:t>】</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27</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城镇新增就业人数（万人）</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【10】</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【10】</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预期性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28</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主要劳动年龄人口平均受教育年限（年）</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11.5</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11.5</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29</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人口平均预期寿命（岁）</w:t>
            </w:r>
          </w:p>
        </w:tc>
        <w:tc>
          <w:tcPr>
            <w:tcW w:w="157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75.8</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76</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30</w:t>
            </w:r>
          </w:p>
        </w:tc>
        <w:tc>
          <w:tcPr>
            <w:tcW w:w="4233" w:type="dxa"/>
            <w:tcBorders>
              <w:top w:val="nil"/>
              <w:left w:val="nil"/>
              <w:bottom w:val="single" w:color="auto" w:sz="4" w:space="0"/>
              <w:right w:val="single" w:color="auto" w:sz="4" w:space="0"/>
            </w:tcBorders>
            <w:noWrap w:val="0"/>
            <w:vAlign w:val="center"/>
          </w:tcPr>
          <w:p>
            <w:pPr>
              <w:spacing w:line="260" w:lineRule="exac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城乡养老保险参保率（%）</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95</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95</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31</w:t>
            </w:r>
          </w:p>
        </w:tc>
        <w:tc>
          <w:tcPr>
            <w:tcW w:w="4233" w:type="dxa"/>
            <w:tcBorders>
              <w:top w:val="nil"/>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城乡医疗保险参保率（%）</w:t>
            </w:r>
          </w:p>
        </w:tc>
        <w:tc>
          <w:tcPr>
            <w:tcW w:w="1578" w:type="dxa"/>
            <w:tcBorders>
              <w:top w:val="nil"/>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95以上</w:t>
            </w:r>
          </w:p>
        </w:tc>
        <w:tc>
          <w:tcPr>
            <w:tcW w:w="1579"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95以上</w:t>
            </w:r>
          </w:p>
        </w:tc>
        <w:tc>
          <w:tcPr>
            <w:tcW w:w="114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blPrEx>
          <w:tblCellMar>
            <w:top w:w="0" w:type="dxa"/>
            <w:left w:w="5" w:type="dxa"/>
            <w:bottom w:w="0" w:type="dxa"/>
            <w:right w:w="5" w:type="dxa"/>
          </w:tblCellMar>
        </w:tblPrEx>
        <w:trPr>
          <w:trHeight w:val="397" w:hRule="exact"/>
        </w:trPr>
        <w:tc>
          <w:tcPr>
            <w:tcW w:w="4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32</w:t>
            </w:r>
          </w:p>
        </w:tc>
        <w:tc>
          <w:tcPr>
            <w:tcW w:w="4233"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亿元地区生产总值安全事故死亡率（人/亿元）</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0.05</w:t>
            </w:r>
          </w:p>
        </w:tc>
        <w:tc>
          <w:tcPr>
            <w:tcW w:w="157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0.04</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约束性</w:t>
            </w:r>
          </w:p>
        </w:tc>
      </w:tr>
      <w:tr>
        <w:trPr>
          <w:trHeight w:val="835" w:hRule="exact"/>
        </w:trPr>
        <w:tc>
          <w:tcPr>
            <w:tcW w:w="8954" w:type="dxa"/>
            <w:gridSpan w:val="5"/>
            <w:tcBorders>
              <w:top w:val="single" w:color="auto" w:sz="4" w:space="0"/>
              <w:left w:val="nil"/>
              <w:bottom w:val="nil"/>
              <w:right w:val="nil"/>
            </w:tcBorders>
            <w:noWrap w:val="0"/>
            <w:vAlign w:val="center"/>
          </w:tcPr>
          <w:p>
            <w:pPr>
              <w:spacing w:line="260" w:lineRule="exact"/>
              <w:ind w:firstLine="421" w:firstLineChars="200"/>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b/>
                <w:bCs/>
                <w:color w:val="auto"/>
                <w:szCs w:val="21"/>
                <w:highlight w:val="none"/>
              </w:rPr>
              <w:t>备注：</w:t>
            </w:r>
            <w:r>
              <w:rPr>
                <w:rFonts w:hint="default" w:ascii="Times New Roman" w:hAnsi="Times New Roman" w:eastAsia="方正仿宋_GBK" w:cs="Times New Roman"/>
                <w:color w:val="auto"/>
                <w:szCs w:val="21"/>
                <w:highlight w:val="none"/>
                <w:lang w:val="en-US" w:eastAsia="zh-CN"/>
              </w:rPr>
              <w:t>1.</w:t>
            </w:r>
            <w:r>
              <w:rPr>
                <w:rFonts w:hint="default" w:ascii="Times New Roman" w:hAnsi="Times New Roman" w:eastAsia="方正仿宋_GBK" w:cs="Times New Roman"/>
                <w:color w:val="auto"/>
                <w:szCs w:val="21"/>
                <w:highlight w:val="none"/>
              </w:rPr>
              <w:t>【  】为规划期累计数</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kern w:val="0"/>
                <w:sz w:val="20"/>
                <w:szCs w:val="20"/>
                <w:highlight w:val="none"/>
              </w:rPr>
              <w:t>带△为五年平均数</w:t>
            </w:r>
            <w:r>
              <w:rPr>
                <w:rFonts w:hint="default" w:ascii="Times New Roman" w:hAnsi="Times New Roman" w:eastAsia="方正仿宋_GBK" w:cs="Times New Roman"/>
                <w:color w:val="auto"/>
                <w:kern w:val="0"/>
                <w:sz w:val="20"/>
                <w:szCs w:val="20"/>
                <w:highlight w:val="none"/>
                <w:lang w:eastAsia="zh-CN"/>
              </w:rPr>
              <w:t>；</w:t>
            </w:r>
            <w:r>
              <w:rPr>
                <w:rFonts w:hint="default" w:ascii="Times New Roman" w:hAnsi="Times New Roman" w:eastAsia="方正仿宋_GBK" w:cs="Times New Roman"/>
                <w:b w:val="0"/>
                <w:bCs w:val="0"/>
                <w:color w:val="auto"/>
                <w:szCs w:val="21"/>
                <w:highlight w:val="none"/>
                <w:lang w:val="en-US" w:eastAsia="zh-CN"/>
              </w:rPr>
              <w:t>2.</w:t>
            </w:r>
            <w:r>
              <w:rPr>
                <w:rFonts w:hint="default" w:ascii="Times New Roman" w:hAnsi="Times New Roman" w:eastAsia="方正仿宋_GBK" w:cs="Times New Roman"/>
                <w:color w:val="auto"/>
                <w:szCs w:val="21"/>
                <w:highlight w:val="none"/>
              </w:rPr>
              <w:t>固定资产投资总额</w:t>
            </w:r>
            <w:r>
              <w:rPr>
                <w:rFonts w:hint="default" w:ascii="Times New Roman" w:hAnsi="Times New Roman" w:eastAsia="方正仿宋_GBK" w:cs="Times New Roman"/>
                <w:color w:val="auto"/>
                <w:szCs w:val="21"/>
                <w:highlight w:val="none"/>
                <w:lang w:eastAsia="zh-CN"/>
              </w:rPr>
              <w:t>含跨区完成投资</w:t>
            </w:r>
            <w:r>
              <w:rPr>
                <w:rFonts w:hint="default" w:ascii="Times New Roman" w:hAnsi="Times New Roman" w:eastAsia="方正仿宋_GBK" w:cs="Times New Roman"/>
                <w:color w:val="auto"/>
                <w:szCs w:val="21"/>
                <w:highlight w:val="none"/>
                <w:lang w:val="en-US" w:eastAsia="zh-CN"/>
              </w:rPr>
              <w:t>；3.城</w:t>
            </w:r>
            <w:r>
              <w:rPr>
                <w:rFonts w:hint="eastAsia" w:ascii="Times New Roman" w:hAnsi="Times New Roman" w:eastAsia="方正仿宋_GBK" w:cs="Times New Roman"/>
                <w:color w:val="auto"/>
                <w:szCs w:val="21"/>
                <w:highlight w:val="none"/>
                <w:lang w:val="en-US" w:eastAsia="zh-CN"/>
              </w:rPr>
              <w:t>镇、农村</w:t>
            </w:r>
            <w:r>
              <w:rPr>
                <w:rFonts w:hint="default" w:ascii="Times New Roman" w:hAnsi="Times New Roman" w:eastAsia="方正仿宋_GBK" w:cs="Times New Roman"/>
                <w:color w:val="auto"/>
                <w:szCs w:val="21"/>
                <w:highlight w:val="none"/>
                <w:lang w:val="en-US" w:eastAsia="zh-CN"/>
              </w:rPr>
              <w:t>常住居民人均可支配收入年均增速高于全市平均水平1.5个百分点；4.人口平均预期寿命数据以市卫生健康委反馈为准</w:t>
            </w:r>
            <w:r>
              <w:rPr>
                <w:rFonts w:hint="eastAsia" w:ascii="Times New Roman" w:hAnsi="Times New Roman" w:eastAsia="方正仿宋_GBK" w:cs="Times New Roman"/>
                <w:color w:val="auto"/>
                <w:szCs w:val="21"/>
                <w:highlight w:val="none"/>
                <w:lang w:val="en-US" w:eastAsia="zh-CN"/>
              </w:rPr>
              <w:t>。</w:t>
            </w:r>
          </w:p>
        </w:tc>
      </w:tr>
    </w:tbl>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75" w:name="_Toc23540"/>
      <w:bookmarkStart w:id="76" w:name="_Toc29815"/>
      <w:bookmarkStart w:id="77" w:name="_Toc22736"/>
      <w:bookmarkStart w:id="78" w:name="_Toc7025"/>
      <w:bookmarkStart w:id="79" w:name="_Toc2911"/>
      <w:bookmarkStart w:id="80" w:name="_Toc28199"/>
      <w:bookmarkStart w:id="81" w:name="_Toc20045"/>
      <w:bookmarkStart w:id="82" w:name="_Toc15222"/>
      <w:bookmarkStart w:id="83" w:name="_Toc25618"/>
      <w:bookmarkStart w:id="84" w:name="_Toc17708"/>
      <w:bookmarkStart w:id="85" w:name="_Toc25625"/>
      <w:bookmarkStart w:id="86" w:name="_Toc7330"/>
      <w:bookmarkStart w:id="87" w:name="_Toc18324"/>
      <w:bookmarkStart w:id="88" w:name="_Toc23590"/>
      <w:bookmarkStart w:id="89" w:name="_Toc17949"/>
      <w:bookmarkStart w:id="90" w:name="_Toc31442"/>
      <w:bookmarkStart w:id="91" w:name="_Toc13332"/>
      <w:bookmarkStart w:id="92" w:name="_Toc6124"/>
      <w:bookmarkStart w:id="93" w:name="_Toc18296"/>
      <w:bookmarkStart w:id="94" w:name="_Toc2762"/>
      <w:bookmarkStart w:id="95" w:name="_Toc3291"/>
      <w:bookmarkStart w:id="96" w:name="_Toc6174"/>
      <w:bookmarkStart w:id="97" w:name="_Toc13956"/>
      <w:bookmarkStart w:id="98" w:name="_Toc55680380"/>
      <w:bookmarkStart w:id="99" w:name="_Toc15483"/>
      <w:bookmarkStart w:id="100" w:name="_Toc5558"/>
      <w:bookmarkStart w:id="101" w:name="_Toc23247"/>
      <w:r>
        <w:rPr>
          <w:rFonts w:hint="default" w:ascii="Times New Roman" w:hAnsi="Times New Roman" w:eastAsia="方正楷体_GBK" w:cs="Times New Roman"/>
          <w:b w:val="0"/>
          <w:bCs w:val="0"/>
          <w:color w:val="auto"/>
          <w:highlight w:val="none"/>
        </w:rPr>
        <w:t xml:space="preserve">第二节 </w:t>
      </w:r>
      <w:bookmarkStart w:id="102" w:name="_Toc31930"/>
      <w:bookmarkStart w:id="103" w:name="_Toc661"/>
      <w:r>
        <w:rPr>
          <w:rFonts w:hint="default" w:ascii="Times New Roman" w:hAnsi="Times New Roman" w:eastAsia="方正楷体_GBK" w:cs="Times New Roman"/>
          <w:b w:val="0"/>
          <w:bCs w:val="0"/>
          <w:color w:val="auto"/>
          <w:highlight w:val="none"/>
        </w:rPr>
        <w:t>发展形势</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102"/>
      <w:bookmarkEnd w:id="103"/>
    </w:p>
    <w:bookmarkEnd w:id="90"/>
    <w:bookmarkEnd w:id="91"/>
    <w:bookmarkEnd w:id="92"/>
    <w:bookmarkEnd w:id="93"/>
    <w:bookmarkEnd w:id="94"/>
    <w:bookmarkEnd w:id="95"/>
    <w:bookmarkEnd w:id="96"/>
    <w:bookmarkEnd w:id="97"/>
    <w:bookmarkEnd w:id="98"/>
    <w:bookmarkEnd w:id="99"/>
    <w:bookmarkEnd w:id="100"/>
    <w:bookmarkEnd w:id="101"/>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当前和今后一个时期，我国发展仍然处于重要战略机遇期，继续发展具有多方面优势和条件。以习近平同志为核心的党中央十分关心、高度重视重庆发展，给予有力指导和大力支持，有助于黔江始终沿着正确的方向坚定前行。党中央作出构建以国内大循环为主体、国内国际双循环相互促进的新发展格局的重大决策，共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一带一路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江经济带发展、西部大开发等重大战略深入实施，供给侧结构性改革稳步推进，扩大内需战略深化落实，有助于黔江创造高质量发展有利条件，厚植高质量发展全新优势。成渝地区双城经济圈建设加快推进，支持黔江建设渝东南区域中心城市写入了党中央、国务院印发的《成渝地区双城经济圈建设规划纲要》，上升为国家战略，有助于黔江享受诸多政策利好、投资利好、项目利好，极大提振市场预期、社会预期。国家为应对疫情冲击、恢复经济发展出台一系列支持政策，有助于更好地保护和激发我区各类市场主体活力，巩固经济回升向好势头。新一轮科技革命和产业变革深入发展，有助于推动我区数字经济和实体经济深度融合，更好地为经济赋能、为生活添彩。新一轮深层次改革和高水平开放纵深推进，有助于我区进一步打造区域协作和竞争新优势。</w:t>
      </w:r>
      <w:r>
        <w:rPr>
          <w:rFonts w:hint="default" w:ascii="Times New Roman" w:hAnsi="Times New Roman" w:eastAsia="方正仿宋_GBK" w:cs="Times New Roman"/>
          <w:color w:val="auto"/>
          <w:sz w:val="32"/>
          <w:szCs w:val="32"/>
          <w:highlight w:val="none"/>
          <w:lang w:eastAsia="zh-CN"/>
        </w:rPr>
        <w:t>中央和</w:t>
      </w:r>
      <w:r>
        <w:rPr>
          <w:rFonts w:hint="default" w:ascii="Times New Roman" w:hAnsi="Times New Roman" w:eastAsia="方正仿宋_GBK" w:cs="Times New Roman"/>
          <w:color w:val="auto"/>
          <w:sz w:val="32"/>
          <w:szCs w:val="32"/>
          <w:highlight w:val="none"/>
        </w:rPr>
        <w:t>市委对黔江提出的要求全面落地，</w:t>
      </w:r>
      <w:r>
        <w:rPr>
          <w:rFonts w:hint="eastAsia" w:ascii="Times New Roman" w:hAnsi="Times New Roman" w:eastAsia="方正仿宋_GBK" w:cs="Times New Roman"/>
          <w:color w:val="auto"/>
          <w:sz w:val="32"/>
          <w:szCs w:val="32"/>
          <w:highlight w:val="none"/>
          <w:lang w:eastAsia="zh-CN"/>
        </w:rPr>
        <w:t>全市“一区两群”协调发展</w:t>
      </w:r>
      <w:r>
        <w:rPr>
          <w:rFonts w:hint="default" w:ascii="Times New Roman" w:hAnsi="Times New Roman" w:eastAsia="方正仿宋_GBK" w:cs="Times New Roman"/>
          <w:color w:val="auto"/>
          <w:sz w:val="32"/>
          <w:szCs w:val="32"/>
          <w:highlight w:val="none"/>
        </w:rPr>
        <w:t>机制不断健全，有助于我区发挥优势、彰显特色、协同发展，充分释放黔江高质量发展的巨大潜能和持久动能。</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时期，我区发展环境和条件都有新的深刻复杂变化，面临一系列老难题和新挑战。从国际看，世界百年未有之大变局进入加速演变期，全球新冠肺炎疫情大流行带来巨大变量，经济全球化遭遇逆流，世界进入动荡变革期，不稳定性不确定性因素明显增加。从国内看，我国已转向高质量发展阶段，同时发展不平衡不充分问题仍然突出。从全市看，区域发展格局正在发生深刻变化，综合实力和竞争力仍与东部发达地区存在较大差距，</w:t>
      </w:r>
      <w:r>
        <w:rPr>
          <w:rFonts w:hint="eastAsia" w:ascii="Times New Roman" w:hAnsi="Times New Roman" w:eastAsia="方正仿宋_GBK" w:cs="Times New Roman"/>
          <w:color w:val="auto"/>
          <w:sz w:val="32"/>
          <w:szCs w:val="32"/>
          <w:highlight w:val="none"/>
          <w:lang w:eastAsia="zh-CN"/>
        </w:rPr>
        <w:t>全市“一区两群”协调发展</w:t>
      </w:r>
      <w:r>
        <w:rPr>
          <w:rFonts w:hint="default" w:ascii="Times New Roman" w:hAnsi="Times New Roman" w:eastAsia="方正仿宋_GBK" w:cs="Times New Roman"/>
          <w:color w:val="auto"/>
          <w:sz w:val="32"/>
          <w:szCs w:val="32"/>
          <w:highlight w:val="none"/>
        </w:rPr>
        <w:t>差距仍然较大。从我区自身看，经济体量偏小，中心城市能级偏弱，产业支撑不强，城乡发展不协调，政府隐性债务化解压力较大，生态环保、社会治理、安全生产、防灾减灾等领域仍存在短板弱项。尤其是面临周边区县你追我赶的激烈竞争，既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强己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又要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利他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，使命极其光荣、责任极其重大、任务极其艰巨。</w:t>
      </w:r>
    </w:p>
    <w:p>
      <w:pPr>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从总体上看，机遇与挑战并存，机遇大于挑战。谋划我区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发展和二〇三五年远景目标，要深刻把握中华民族伟大复兴战略全局和世界百年未有之大变局，深刻</w:t>
      </w:r>
      <w:r>
        <w:rPr>
          <w:rFonts w:hint="default" w:ascii="Times New Roman" w:hAnsi="Times New Roman" w:eastAsia="方正仿宋_GBK" w:cs="Times New Roman"/>
          <w:color w:val="auto"/>
          <w:sz w:val="32"/>
          <w:szCs w:val="32"/>
          <w:highlight w:val="none"/>
          <w:lang w:eastAsia="zh-CN"/>
        </w:rPr>
        <w:t>领悟</w:t>
      </w:r>
      <w:r>
        <w:rPr>
          <w:rFonts w:hint="default" w:ascii="Times New Roman" w:hAnsi="Times New Roman" w:eastAsia="方正仿宋_GBK" w:cs="Times New Roman"/>
          <w:color w:val="auto"/>
          <w:sz w:val="32"/>
          <w:szCs w:val="32"/>
          <w:highlight w:val="none"/>
        </w:rPr>
        <w:t>我国社会主要矛盾变化带来的新特征新要求，深刻认识错综复杂的国际环境带来的新矛盾新挑战，增强机遇意识和风险意识，保持战略定力，办好自己的事，认识和把握发展规律，发扬斗争精神，树立底线思维，准确识变、科学应变、主动求变，善于在危机中育先机、于变局中开新局，抓住机遇，应对挑战，趋利避害，弘扬新时代黔江精神，锻长板、补短板、筑底板，确保黔江各项事业始终沿着习近平总书记指引的正确方向继续前进。</w:t>
      </w:r>
    </w:p>
    <w:p>
      <w:pPr>
        <w:pStyle w:val="3"/>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04" w:name="_Toc963"/>
      <w:bookmarkStart w:id="105" w:name="_Toc27395"/>
      <w:bookmarkStart w:id="106" w:name="_Toc9992"/>
      <w:bookmarkStart w:id="107" w:name="_Toc16327"/>
      <w:bookmarkStart w:id="108" w:name="_Toc15564"/>
      <w:bookmarkStart w:id="109" w:name="_Toc25020"/>
      <w:bookmarkStart w:id="110" w:name="_Toc8304"/>
      <w:bookmarkStart w:id="111" w:name="_Toc29879"/>
      <w:bookmarkStart w:id="112" w:name="_Toc11285"/>
      <w:bookmarkStart w:id="113" w:name="_Toc24412"/>
      <w:bookmarkStart w:id="114" w:name="_Toc6392"/>
      <w:bookmarkStart w:id="115" w:name="_Toc18243"/>
      <w:bookmarkStart w:id="116" w:name="_Toc12028"/>
      <w:bookmarkStart w:id="117" w:name="_Toc25438"/>
      <w:bookmarkStart w:id="118" w:name="_Toc14913"/>
      <w:bookmarkStart w:id="119" w:name="_Toc27266"/>
      <w:bookmarkStart w:id="120" w:name="_Toc29667"/>
      <w:r>
        <w:rPr>
          <w:rFonts w:hint="default" w:ascii="Times New Roman" w:hAnsi="Times New Roman" w:eastAsia="方正黑体_GBK" w:cs="Times New Roman"/>
          <w:b w:val="0"/>
          <w:bCs w:val="0"/>
          <w:color w:val="auto"/>
          <w:highlight w:val="none"/>
        </w:rPr>
        <w:t>指导思想和必须遵循的原则</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1" w:name="_Toc7982"/>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22" w:name="_Toc30242"/>
      <w:bookmarkStart w:id="123" w:name="_Toc11303"/>
      <w:bookmarkStart w:id="124" w:name="_Toc23454"/>
      <w:bookmarkStart w:id="125" w:name="_Toc910"/>
      <w:bookmarkStart w:id="126" w:name="_Toc24022"/>
      <w:bookmarkStart w:id="127" w:name="_Toc2754"/>
      <w:bookmarkStart w:id="128" w:name="_Toc8926"/>
      <w:bookmarkStart w:id="129" w:name="_Toc23563"/>
      <w:bookmarkStart w:id="130" w:name="_Toc3770"/>
      <w:bookmarkStart w:id="131" w:name="_Toc18649"/>
      <w:bookmarkStart w:id="132" w:name="_Toc15072"/>
      <w:bookmarkStart w:id="133" w:name="_Toc5771"/>
      <w:bookmarkStart w:id="134" w:name="_Toc11643"/>
      <w:bookmarkStart w:id="135" w:name="_Toc18518"/>
      <w:bookmarkStart w:id="136" w:name="_Toc19038"/>
      <w:bookmarkStart w:id="137" w:name="_Toc8239"/>
      <w:bookmarkStart w:id="138" w:name="_Toc14650"/>
      <w:r>
        <w:rPr>
          <w:rFonts w:hint="default" w:ascii="Times New Roman" w:hAnsi="Times New Roman" w:eastAsia="方正楷体_GBK" w:cs="Times New Roman"/>
          <w:b w:val="0"/>
          <w:bCs w:val="0"/>
          <w:color w:val="auto"/>
          <w:highlight w:val="none"/>
        </w:rPr>
        <w:t xml:space="preserve">第一节 </w:t>
      </w:r>
      <w:r>
        <w:rPr>
          <w:rFonts w:hint="eastAsia"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lang w:val="en-US" w:eastAsia="zh-CN"/>
        </w:rPr>
        <w:t>十四五</w:t>
      </w:r>
      <w:r>
        <w:rPr>
          <w:rFonts w:hint="eastAsia" w:ascii="Times New Roman" w:hAnsi="Times New Roman" w:eastAsia="方正楷体_GBK" w:cs="Times New Roman"/>
          <w:b w:val="0"/>
          <w:bCs w:val="0"/>
          <w:color w:val="auto"/>
          <w:highlight w:val="none"/>
          <w:lang w:val="en-US" w:eastAsia="zh-CN"/>
        </w:rPr>
        <w:t>”</w:t>
      </w:r>
      <w:r>
        <w:rPr>
          <w:rFonts w:hint="default" w:ascii="Times New Roman" w:hAnsi="Times New Roman" w:eastAsia="方正楷体_GBK" w:cs="Times New Roman"/>
          <w:b w:val="0"/>
          <w:bCs w:val="0"/>
          <w:color w:val="auto"/>
          <w:highlight w:val="none"/>
          <w:lang w:val="en-US" w:eastAsia="zh-CN"/>
        </w:rPr>
        <w:t>时期我区经济社会发展的</w:t>
      </w:r>
      <w:r>
        <w:rPr>
          <w:rFonts w:hint="default" w:ascii="Times New Roman" w:hAnsi="Times New Roman" w:eastAsia="方正楷体_GBK" w:cs="Times New Roman"/>
          <w:b w:val="0"/>
          <w:bCs w:val="0"/>
          <w:color w:val="auto"/>
          <w:highlight w:val="none"/>
        </w:rPr>
        <w:t>指导思想</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高举中国特色社会主义伟大旗帜，深入贯彻党的十九大和十九届二中、三中、四中、五中全会精神，坚持以马克思列宁主义、毛泽东思想、邓小平理论、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三个代表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重要思想、科学发展观、习近平新时代中国特色社会主义思想为指导，全面贯彻党的基本理论、基本路线、基本方略，统筹推进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五位一体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总体布局，协调推进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四个全面</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战略布局，深入贯彻习近平总书记对重庆提出的营造良好政治生态，坚持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定位、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目标，发挥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三个作用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推动成渝地区双城经济圈建设等重要指示要求，全面落实党中央决策部署和市委工作要求，准确把握新发展阶段，深入践行新发展理念，积极融入新发展格局，切实担当新发展使命，坚持稳中求进工作总基调，以推动高质量发展为主题，以深化供给侧结构性改革为主线，以改革创新为根本动力，以满足人民日益增长的美好生活需要为根本目的，统筹发展和安全，加快建设现代化经济体系，推进治理体系和治理能力现代化，实现经济行稳致远、社会安定和谐，打造推动高质量发展创造高品质生活新范例，确保社会主义现代化建设新征程开好局、起好步。</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39" w:name="_Toc6322"/>
      <w:bookmarkStart w:id="140" w:name="_Toc27364"/>
      <w:bookmarkStart w:id="141" w:name="_Toc24120"/>
      <w:bookmarkStart w:id="142" w:name="_Toc6796"/>
      <w:bookmarkStart w:id="143" w:name="_Toc15719"/>
      <w:bookmarkStart w:id="144" w:name="_Toc3067"/>
      <w:bookmarkStart w:id="145" w:name="_Toc9754"/>
      <w:bookmarkStart w:id="146" w:name="_Toc15465"/>
      <w:bookmarkStart w:id="147" w:name="_Toc21638"/>
      <w:bookmarkStart w:id="148" w:name="_Toc6983"/>
      <w:bookmarkStart w:id="149" w:name="_Toc20226"/>
      <w:bookmarkStart w:id="150" w:name="_Toc16137"/>
      <w:bookmarkStart w:id="151" w:name="_Toc16043"/>
      <w:bookmarkStart w:id="152" w:name="_Toc4743"/>
      <w:bookmarkStart w:id="153" w:name="_Toc23769"/>
      <w:bookmarkStart w:id="154" w:name="_Toc21901"/>
      <w:bookmarkStart w:id="155" w:name="_Toc19076"/>
      <w:bookmarkStart w:id="156" w:name="_Toc5297"/>
      <w:r>
        <w:rPr>
          <w:rFonts w:hint="default" w:ascii="Times New Roman" w:hAnsi="Times New Roman" w:eastAsia="方正楷体_GBK" w:cs="Times New Roman"/>
          <w:b w:val="0"/>
          <w:bCs w:val="0"/>
          <w:color w:val="auto"/>
          <w:highlight w:val="none"/>
        </w:rPr>
        <w:t xml:space="preserve">第二节 </w:t>
      </w:r>
      <w:r>
        <w:rPr>
          <w:rFonts w:hint="eastAsia"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lang w:val="en-US" w:eastAsia="zh-CN"/>
        </w:rPr>
        <w:t>十四五</w:t>
      </w:r>
      <w:r>
        <w:rPr>
          <w:rFonts w:hint="eastAsia" w:ascii="Times New Roman" w:hAnsi="Times New Roman" w:eastAsia="方正楷体_GBK" w:cs="Times New Roman"/>
          <w:b w:val="0"/>
          <w:bCs w:val="0"/>
          <w:color w:val="auto"/>
          <w:highlight w:val="none"/>
          <w:lang w:val="en-US" w:eastAsia="zh-CN"/>
        </w:rPr>
        <w:t>”</w:t>
      </w:r>
      <w:r>
        <w:rPr>
          <w:rFonts w:hint="default" w:ascii="Times New Roman" w:hAnsi="Times New Roman" w:eastAsia="方正楷体_GBK" w:cs="Times New Roman"/>
          <w:b w:val="0"/>
          <w:bCs w:val="0"/>
          <w:color w:val="auto"/>
          <w:highlight w:val="none"/>
          <w:lang w:val="en-US" w:eastAsia="zh-CN"/>
        </w:rPr>
        <w:t>时期我区经济社会发展</w:t>
      </w:r>
      <w:r>
        <w:rPr>
          <w:rFonts w:hint="default" w:ascii="Times New Roman" w:hAnsi="Times New Roman" w:eastAsia="方正楷体_GBK" w:cs="Times New Roman"/>
          <w:b w:val="0"/>
          <w:bCs w:val="0"/>
          <w:color w:val="auto"/>
          <w:highlight w:val="none"/>
        </w:rPr>
        <w:t>必须遵循的原则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党的全面领导。坚持和完善党领导经济社会发展的体制机制，坚持和完善中国特色社会主义制度，始终在思想上政治上行动上同以习近平同志为核心的党中央保持高度一致，不断提高贯彻新发展理念、构建新发展格局能力和水平，为实现高质量发展提供根本保证。</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以人民为中心。坚持人民主体地位，坚持共同富裕方向，始终做到发展为了人民、发展依靠人民、发展成果由人民共享，维护人民根本利益，激发全区人民积极性、主动性、创造性，促进社会公平，增进民生福祉，不断实现人民群众对美好生活的向往。</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新发展理念。把新发展理念贯穿发展全过程和各领域，积极主动融入国市新发展格局，切实转变发展方式，推动质量变革、效率变革、动力变革，实现更高质量、更有效率、更加公平、更可持续、更为安全的发展。</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深化改革开放。坚定不移推进改革，坚定不移扩大开放，加强治理体系和治理能力现代化建设，破除制约高质量发展、高品质生活的体制机制障碍，强化有利于提高资源配置效率、有利于调动全社会积极性的重大改革举措，加大对外开放力度，持续增强发展动力和活力。</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系统观念。加强前瞻性思考、全局性谋划、战略性布局、整体性推进，办好发展安全两件大事，更加注重从全局谋划一域、以一域服务全局，着力固根基、扬优势、补短板、强弱项，注重防范化解重大风险挑战，实现发展质量、结构、规模、速度、效益、安全相统一。</w:t>
      </w:r>
    </w:p>
    <w:p>
      <w:pPr>
        <w:pStyle w:val="3"/>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bookmarkStart w:id="157" w:name="_Toc31095"/>
      <w:bookmarkStart w:id="158" w:name="_Toc28394"/>
      <w:bookmarkStart w:id="159" w:name="_Toc20723"/>
      <w:bookmarkStart w:id="160" w:name="_Toc5163"/>
      <w:bookmarkStart w:id="161" w:name="_Toc279"/>
      <w:bookmarkStart w:id="162" w:name="_Toc55680382"/>
      <w:bookmarkStart w:id="163" w:name="_Toc18375"/>
      <w:bookmarkStart w:id="164" w:name="_Toc25122"/>
      <w:bookmarkStart w:id="165" w:name="_Toc19261"/>
      <w:bookmarkStart w:id="166" w:name="_Toc6036"/>
      <w:bookmarkStart w:id="167" w:name="_Toc20797"/>
      <w:bookmarkStart w:id="168" w:name="_Toc17053"/>
      <w:bookmarkStart w:id="169" w:name="_Toc6950"/>
      <w:bookmarkStart w:id="170" w:name="_Toc17666"/>
      <w:bookmarkStart w:id="171" w:name="_Toc18337"/>
      <w:bookmarkStart w:id="172" w:name="_Toc9658"/>
      <w:bookmarkStart w:id="173" w:name="_Toc26836"/>
      <w:bookmarkStart w:id="174" w:name="_Toc30055"/>
      <w:r>
        <w:rPr>
          <w:rFonts w:hint="default" w:ascii="Times New Roman" w:hAnsi="Times New Roman" w:eastAsia="方正黑体_GBK" w:cs="Times New Roman"/>
          <w:b w:val="0"/>
          <w:bCs w:val="0"/>
          <w:color w:val="auto"/>
          <w:highlight w:val="none"/>
        </w:rPr>
        <w:t xml:space="preserve"> </w:t>
      </w:r>
      <w:bookmarkStart w:id="175" w:name="_Toc21657"/>
      <w:bookmarkStart w:id="176" w:name="_Toc3692"/>
      <w:bookmarkStart w:id="177" w:name="_Toc24157"/>
      <w:bookmarkStart w:id="178" w:name="_Toc29576"/>
      <w:bookmarkStart w:id="179" w:name="_Toc15817"/>
      <w:bookmarkStart w:id="180" w:name="_Toc30363"/>
      <w:bookmarkStart w:id="181" w:name="_Toc17340"/>
      <w:bookmarkStart w:id="182" w:name="_Toc19293"/>
      <w:bookmarkStart w:id="183" w:name="_Toc27020"/>
      <w:bookmarkStart w:id="184" w:name="_Toc13676"/>
      <w:bookmarkStart w:id="185" w:name="_Toc17618"/>
      <w:r>
        <w:rPr>
          <w:rFonts w:hint="default" w:ascii="Times New Roman" w:hAnsi="Times New Roman" w:eastAsia="方正黑体_GBK" w:cs="Times New Roman"/>
          <w:b w:val="0"/>
          <w:bCs w:val="0"/>
          <w:color w:val="auto"/>
          <w:highlight w:val="none"/>
        </w:rPr>
        <w:t>发展</w:t>
      </w:r>
      <w:r>
        <w:rPr>
          <w:rFonts w:hint="default" w:ascii="Times New Roman" w:hAnsi="Times New Roman" w:eastAsia="方正黑体_GBK" w:cs="Times New Roman"/>
          <w:b w:val="0"/>
          <w:bCs w:val="0"/>
          <w:color w:val="auto"/>
          <w:highlight w:val="none"/>
          <w:lang w:val="en-US" w:eastAsia="zh-CN"/>
        </w:rPr>
        <w:t>主要</w:t>
      </w:r>
      <w:r>
        <w:rPr>
          <w:rFonts w:hint="default" w:ascii="Times New Roman" w:hAnsi="Times New Roman" w:eastAsia="方正黑体_GBK" w:cs="Times New Roman"/>
          <w:b w:val="0"/>
          <w:bCs w:val="0"/>
          <w:color w:val="auto"/>
          <w:highlight w:val="none"/>
        </w:rPr>
        <w:t>目标</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5"/>
        <w:pageBreakBefore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highlight w:val="none"/>
        </w:rPr>
      </w:pPr>
      <w:bookmarkStart w:id="186" w:name="_Toc29779"/>
      <w:bookmarkStart w:id="187" w:name="_Toc17077"/>
      <w:bookmarkStart w:id="188" w:name="_Toc3311"/>
      <w:bookmarkStart w:id="189" w:name="_Toc13467"/>
      <w:bookmarkStart w:id="190" w:name="_Toc22115"/>
      <w:bookmarkStart w:id="191" w:name="_Toc32115"/>
      <w:bookmarkStart w:id="192" w:name="_Toc11627"/>
      <w:bookmarkStart w:id="193" w:name="_Toc11852"/>
      <w:bookmarkStart w:id="194" w:name="_Toc28410"/>
      <w:bookmarkStart w:id="195" w:name="_Toc10453"/>
      <w:bookmarkStart w:id="196" w:name="_Toc23575"/>
      <w:bookmarkStart w:id="197" w:name="_Toc15179"/>
      <w:bookmarkStart w:id="198" w:name="_Toc24424"/>
      <w:bookmarkStart w:id="199" w:name="_Toc3063"/>
      <w:bookmarkStart w:id="200" w:name="_Toc24509"/>
      <w:r>
        <w:rPr>
          <w:rFonts w:hint="default" w:ascii="Times New Roman" w:hAnsi="Times New Roman" w:eastAsia="方正楷体_GBK" w:cs="Times New Roman"/>
          <w:b w:val="0"/>
          <w:bCs w:val="0"/>
          <w:color w:val="auto"/>
          <w:highlight w:val="none"/>
        </w:rPr>
        <w:t xml:space="preserve">第一节 </w:t>
      </w:r>
      <w:r>
        <w:rPr>
          <w:rFonts w:hint="eastAsia"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rPr>
        <w:t>十四五</w:t>
      </w:r>
      <w:r>
        <w:rPr>
          <w:rFonts w:hint="eastAsia"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lang w:val="en-US" w:eastAsia="zh-CN"/>
        </w:rPr>
        <w:t>时期我区经济社会</w:t>
      </w:r>
      <w:r>
        <w:rPr>
          <w:rFonts w:hint="default" w:ascii="Times New Roman" w:hAnsi="Times New Roman" w:eastAsia="方正楷体_GBK" w:cs="Times New Roman"/>
          <w:b w:val="0"/>
          <w:bCs w:val="0"/>
          <w:color w:val="auto"/>
          <w:highlight w:val="none"/>
        </w:rPr>
        <w:t>发展</w:t>
      </w:r>
      <w:r>
        <w:rPr>
          <w:rFonts w:hint="default" w:ascii="Times New Roman" w:hAnsi="Times New Roman" w:eastAsia="方正楷体_GBK" w:cs="Times New Roman"/>
          <w:b w:val="0"/>
          <w:bCs w:val="0"/>
          <w:color w:val="auto"/>
          <w:highlight w:val="none"/>
          <w:lang w:val="en-US" w:eastAsia="zh-CN"/>
        </w:rPr>
        <w:t>主要</w:t>
      </w:r>
      <w:r>
        <w:rPr>
          <w:rFonts w:hint="default" w:ascii="Times New Roman" w:hAnsi="Times New Roman" w:eastAsia="方正楷体_GBK" w:cs="Times New Roman"/>
          <w:b w:val="0"/>
          <w:bCs w:val="0"/>
          <w:color w:val="auto"/>
          <w:highlight w:val="none"/>
        </w:rPr>
        <w:t>目标</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对标习近平总书记对重庆提出的重要指示要求，聚焦国市定位的</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和武陵山片区中心城市，综合考虑黔江发展阶段性特征和未来发展支撑条件，今后五年，要以建成高质量发展高品质生活新范例为统领，在全面建成小康社会基础上实现新的更大发展，加快建设具有区域辐射带动力的重要经济中心及文旅融合发展先行区、特色产业发展集聚区、区域协作发展示范区、公共服务高地、对外开放高地、高品质生活宜居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一中心一枢纽三区三地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，努力把黔江建成</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和武陵山区综合交通枢纽，高水平打造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中国峡谷城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武陵会客厅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，在支撑渝东南、联动武陵山中发挥更大作用，为成渝地区双城经济圈建设和</w:t>
      </w:r>
      <w:r>
        <w:rPr>
          <w:rFonts w:hint="eastAsia" w:ascii="Times New Roman" w:hAnsi="Times New Roman" w:eastAsia="方正仿宋_GBK" w:cs="Times New Roman"/>
          <w:color w:val="auto"/>
          <w:sz w:val="32"/>
          <w:szCs w:val="32"/>
          <w:highlight w:val="none"/>
          <w:lang w:eastAsia="zh-CN"/>
        </w:rPr>
        <w:t>全市“一区两群”协调发展</w:t>
      </w:r>
      <w:r>
        <w:rPr>
          <w:rFonts w:hint="default" w:ascii="Times New Roman" w:hAnsi="Times New Roman" w:eastAsia="方正仿宋_GBK" w:cs="Times New Roman"/>
          <w:color w:val="auto"/>
          <w:sz w:val="32"/>
          <w:szCs w:val="32"/>
          <w:highlight w:val="none"/>
        </w:rPr>
        <w:t>作出新的贡献。</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辐射带动作用更加凸显。经济首位度、人口聚集辐射能力领先渝东南，现代产业体系支撑有力，产城景人文路融合发展不断深化，经济总量、发展质量和综合竞争力、区域带动力、环境吸引力、城市承载能力整体提升，</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、渝东南重要经济中心全面建成，成为渝东南武陵山区城镇群高质量发展牵引城市。</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综合交通枢纽更加完善。基础设施联通水平大幅提升，大通道拓展、主动脉畅通、微循环完善，区域性物流设施配套完善，形成区域性交通辐射圈，人口集聚和产业引入能力持续增强，建成区域铁路</w:t>
      </w:r>
      <w:r>
        <w:rPr>
          <w:rFonts w:hint="default" w:ascii="Times New Roman" w:hAnsi="Times New Roman" w:eastAsia="方正仿宋_GBK" w:cs="Times New Roman"/>
          <w:color w:val="auto"/>
          <w:sz w:val="32"/>
          <w:szCs w:val="32"/>
          <w:highlight w:val="none"/>
          <w:lang w:eastAsia="zh-CN"/>
        </w:rPr>
        <w:t>及</w:t>
      </w:r>
      <w:r>
        <w:rPr>
          <w:rFonts w:hint="default" w:ascii="Times New Roman" w:hAnsi="Times New Roman" w:eastAsia="方正仿宋_GBK" w:cs="Times New Roman"/>
          <w:color w:val="auto"/>
          <w:sz w:val="32"/>
          <w:szCs w:val="32"/>
          <w:highlight w:val="none"/>
        </w:rPr>
        <w:t>公路运输枢纽、武陵山区重要空中门户，西部陆海新通道东南向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桥头堡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功能进一步提升，武陵山区综合交通枢纽基本建成。</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文旅融合发展更加深入。全域旅游、全景黔江加快构建，濯水国家5A级</w:t>
      </w:r>
      <w:r>
        <w:rPr>
          <w:rFonts w:hint="eastAsia" w:ascii="Times New Roman" w:hAnsi="Times New Roman" w:eastAsia="方正仿宋_GBK" w:cs="Times New Roman"/>
          <w:color w:val="auto"/>
          <w:sz w:val="32"/>
          <w:szCs w:val="32"/>
          <w:highlight w:val="none"/>
          <w:lang w:eastAsia="zh-CN"/>
        </w:rPr>
        <w:t>旅游</w:t>
      </w:r>
      <w:r>
        <w:rPr>
          <w:rFonts w:hint="default" w:ascii="Times New Roman" w:hAnsi="Times New Roman" w:eastAsia="方正仿宋_GBK" w:cs="Times New Roman"/>
          <w:color w:val="auto"/>
          <w:sz w:val="32"/>
          <w:szCs w:val="32"/>
          <w:highlight w:val="none"/>
        </w:rPr>
        <w:t>景区、城市大峡谷国家5A级</w:t>
      </w:r>
      <w:r>
        <w:rPr>
          <w:rFonts w:hint="eastAsia" w:ascii="Times New Roman" w:hAnsi="Times New Roman" w:eastAsia="方正仿宋_GBK" w:cs="Times New Roman"/>
          <w:color w:val="auto"/>
          <w:sz w:val="32"/>
          <w:szCs w:val="32"/>
          <w:highlight w:val="none"/>
          <w:lang w:eastAsia="zh-CN"/>
        </w:rPr>
        <w:t>旅游</w:t>
      </w:r>
      <w:r>
        <w:rPr>
          <w:rFonts w:hint="default" w:ascii="Times New Roman" w:hAnsi="Times New Roman" w:eastAsia="方正仿宋_GBK" w:cs="Times New Roman"/>
          <w:color w:val="auto"/>
          <w:sz w:val="32"/>
          <w:szCs w:val="32"/>
          <w:highlight w:val="none"/>
        </w:rPr>
        <w:t>景区、三塘盖国际旅游康养度假区等一批龙头景区渐次引爆，推动旅游大区向旅游强区、旅游美区阔步迈进。国家全域旅游示范区成功创建，</w:t>
      </w:r>
      <w:r>
        <w:rPr>
          <w:rFonts w:hint="default" w:ascii="Times New Roman" w:hAnsi="Times New Roman" w:eastAsia="方正仿宋_GBK" w:cs="Times New Roman"/>
          <w:color w:val="auto"/>
          <w:sz w:val="32"/>
          <w:szCs w:val="32"/>
          <w:highlight w:val="none"/>
          <w:lang w:eastAsia="zh-CN"/>
        </w:rPr>
        <w:t>武陵山旅游集散中心</w:t>
      </w:r>
      <w:r>
        <w:rPr>
          <w:rFonts w:hint="default" w:ascii="Times New Roman" w:hAnsi="Times New Roman" w:eastAsia="方正仿宋_GBK" w:cs="Times New Roman"/>
          <w:color w:val="auto"/>
          <w:sz w:val="32"/>
          <w:szCs w:val="32"/>
          <w:highlight w:val="none"/>
        </w:rPr>
        <w:t>基本建成，在乌江画廊</w:t>
      </w:r>
      <w:r>
        <w:rPr>
          <w:rFonts w:hint="default" w:ascii="Times New Roman" w:hAnsi="Times New Roman" w:eastAsia="方正仿宋_GBK" w:cs="Times New Roman"/>
          <w:color w:val="auto"/>
          <w:sz w:val="32"/>
          <w:szCs w:val="32"/>
          <w:highlight w:val="none"/>
          <w:lang w:eastAsia="zh-CN"/>
        </w:rPr>
        <w:t>旅游</w:t>
      </w:r>
      <w:r>
        <w:rPr>
          <w:rFonts w:hint="default" w:ascii="Times New Roman" w:hAnsi="Times New Roman" w:eastAsia="方正仿宋_GBK" w:cs="Times New Roman"/>
          <w:color w:val="auto"/>
          <w:sz w:val="32"/>
          <w:szCs w:val="32"/>
          <w:highlight w:val="none"/>
        </w:rPr>
        <w:t>示范带、武陵山区民俗风情生态旅游示范区、大武陵国际旅游目的地大放异彩，在建设国家文化产业和旅游产业融合发展示范区中走在前列。</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代产业体系更加健全。经济结构不断优化，资金、技术、人才、信息等要素实现高效集聚和优化配置，承接东部产业转移示范区加快建设。大数据智能化创新深入推进，创新能力显著提升，市级高新区成功创建，国家级高新区加快创建。支柱产业转型升级取得重大突破，战略性新兴产业规模大幅提升，农业骨干产业实力大幅增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布局科学、差异发展、特色鲜明、集群壮大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的现代产业体系进一步构建，产业带动能力全面增强。</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区域协作联动更加高效。与四川、湖北、湖南、贵州等地协作联动不断加强，在基础设施建设、产业协作配套、生态文明建设、公共服务共享等领域合作持续深化，生态型国家级开发区加快共建，</w:t>
      </w:r>
      <w:r>
        <w:rPr>
          <w:rFonts w:hint="default" w:ascii="Times New Roman" w:hAnsi="Times New Roman" w:eastAsia="方正仿宋_GBK" w:cs="Times New Roman"/>
          <w:color w:val="auto"/>
          <w:sz w:val="32"/>
          <w:szCs w:val="32"/>
          <w:highlight w:val="none"/>
          <w:lang w:eastAsia="zh-CN"/>
        </w:rPr>
        <w:t>武陵山绿色生态科技银行</w:t>
      </w:r>
      <w:r>
        <w:rPr>
          <w:rFonts w:hint="default" w:ascii="Times New Roman" w:hAnsi="Times New Roman" w:eastAsia="方正仿宋_GBK" w:cs="Times New Roman"/>
          <w:color w:val="auto"/>
          <w:sz w:val="32"/>
          <w:szCs w:val="32"/>
          <w:highlight w:val="none"/>
        </w:rPr>
        <w:t>成功组建，区域协作共同体全面构建。与区内外校地合作持续深化，黔江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恩施区域协作发展示范区加快建设，推动武陵山片区4省市71县市区优势互补、协调共促、差异发展。</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公共服务供给更加有力。设施短板、人才短板加快补齐，基本公共服务供给更加优质均衡，多层次社会保障体系更加健全，公共文化服务体系和文化产业体系更加健全，各类公共服务供给水平持续提升，吸纳外来就学、就医和消费能力全面提升，在渝东南乃至武陵山区的优势地位进一步巩固，渝东南教育中心、</w:t>
      </w:r>
      <w:r>
        <w:rPr>
          <w:rFonts w:hint="default" w:ascii="Times New Roman" w:hAnsi="Times New Roman" w:eastAsia="方正仿宋_GBK" w:cs="Times New Roman"/>
          <w:color w:val="auto"/>
          <w:sz w:val="32"/>
          <w:szCs w:val="32"/>
          <w:highlight w:val="none"/>
          <w:lang w:eastAsia="zh-CN"/>
        </w:rPr>
        <w:t>渝东南医疗中心</w:t>
      </w:r>
      <w:r>
        <w:rPr>
          <w:rFonts w:hint="default" w:ascii="Times New Roman" w:hAnsi="Times New Roman" w:eastAsia="方正仿宋_GBK" w:cs="Times New Roman"/>
          <w:color w:val="auto"/>
          <w:sz w:val="32"/>
          <w:szCs w:val="32"/>
          <w:highlight w:val="none"/>
        </w:rPr>
        <w:t>和文化体育高地全面建成。</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对外开放格局更加优化。区域性综合交通枢纽优势不断扩大，黔江海关功能升级拓展，航空口岸、铁路口岸加快建设，航空物流、铁路集装箱甩挂业务有序发展，重庆黔江综合保税区和出口加工区加快落地，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海关+口岸+通道+保税区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综合开放平台全面构建。高标准市场体系基本建成，营商环境持续提升，开放型经济水平显著提高，区域影响力明显提升。</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品质生活更加多彩。生态环境质量持续改善，天然林资源全面保护，建成长江经济带绿色发展示范高地，产业生态化、生态产业化加快推动，生态之美、生活之美、人文之美全面彰显。高品质中心城区初步建成，脱贫攻坚成果巩固拓展，乡村振兴全面推进，城乡生产配套更完善、生活条件更舒适、生态环境更优美、人文氛围更和谐。实现更加充分更高质量就业，居民收入和经济增长基本同步，人民群众的获得感、幸福感、安全感更加充实。</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治理效能和社会文明程度更加彰显。社会主义民主法治更加健全，社会公平正义进一步彰显，政府作用更好发挥，行政效率和公信力显著提升，精细化治理能力显著增强，防范化解重大风险体制机制不断健全，突发公共事件应急能力显著增强，自然灾害防御水平明显提升，发展安全保障更加有力，平安建设迈出重大步伐。社会主义核心价值观深入人心，人民群众思想道德素质、科学文化素质和身心健康素质明显提高，人民群众精神文化生活日益丰富，历史文化保护传承利用进一步加强，城市人文内涵更加丰富，全国文明城区成功创建。</w:t>
      </w:r>
    </w:p>
    <w:tbl>
      <w:tblPr>
        <w:tblStyle w:val="18"/>
        <w:tblW w:w="0" w:type="auto"/>
        <w:jc w:val="center"/>
        <w:tblLayout w:type="fixed"/>
        <w:tblCellMar>
          <w:top w:w="0" w:type="dxa"/>
          <w:left w:w="0" w:type="dxa"/>
          <w:bottom w:w="0" w:type="dxa"/>
          <w:right w:w="0" w:type="dxa"/>
        </w:tblCellMar>
      </w:tblPr>
      <w:tblGrid>
        <w:gridCol w:w="710"/>
        <w:gridCol w:w="4410"/>
        <w:gridCol w:w="1050"/>
        <w:gridCol w:w="1125"/>
        <w:gridCol w:w="1021"/>
      </w:tblGrid>
      <w:tr>
        <w:tblPrEx>
          <w:tblCellMar>
            <w:top w:w="0" w:type="dxa"/>
            <w:left w:w="0" w:type="dxa"/>
            <w:bottom w:w="0" w:type="dxa"/>
            <w:right w:w="0" w:type="dxa"/>
          </w:tblCellMar>
        </w:tblPrEx>
        <w:trPr>
          <w:trHeight w:val="629" w:hRule="atLeast"/>
          <w:tblHeader/>
          <w:jc w:val="center"/>
        </w:trPr>
        <w:tc>
          <w:tcPr>
            <w:tcW w:w="8316" w:type="dxa"/>
            <w:gridSpan w:val="5"/>
            <w:tcBorders>
              <w:top w:val="nil"/>
              <w:left w:val="nil"/>
              <w:bottom w:val="single" w:color="auto" w:sz="4" w:space="0"/>
              <w:right w:val="nil"/>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方正黑体_GBK" w:cs="Times New Roman"/>
                <w:color w:val="auto"/>
                <w:kern w:val="0"/>
                <w:sz w:val="22"/>
                <w:highlight w:val="none"/>
              </w:rPr>
            </w:pPr>
            <w:r>
              <w:rPr>
                <w:rFonts w:hint="default" w:ascii="Times New Roman" w:hAnsi="Times New Roman" w:eastAsia="方正黑体_GBK" w:cs="Times New Roman"/>
                <w:color w:val="auto"/>
                <w:kern w:val="0"/>
                <w:sz w:val="28"/>
                <w:szCs w:val="28"/>
                <w:highlight w:val="none"/>
              </w:rPr>
              <w:t>专栏2：</w:t>
            </w:r>
            <w:r>
              <w:rPr>
                <w:rFonts w:hint="eastAsia" w:ascii="Times New Roman" w:hAnsi="Times New Roman" w:eastAsia="方正黑体_GBK" w:cs="Times New Roman"/>
                <w:color w:val="auto"/>
                <w:kern w:val="0"/>
                <w:sz w:val="28"/>
                <w:szCs w:val="28"/>
                <w:highlight w:val="none"/>
                <w:lang w:eastAsia="zh-CN"/>
              </w:rPr>
              <w:t>“</w:t>
            </w:r>
            <w:r>
              <w:rPr>
                <w:rFonts w:hint="default" w:ascii="Times New Roman" w:hAnsi="Times New Roman" w:eastAsia="方正黑体_GBK" w:cs="Times New Roman"/>
                <w:color w:val="auto"/>
                <w:kern w:val="0"/>
                <w:sz w:val="28"/>
                <w:szCs w:val="28"/>
                <w:highlight w:val="none"/>
              </w:rPr>
              <w:t>十四五</w:t>
            </w:r>
            <w:r>
              <w:rPr>
                <w:rFonts w:hint="eastAsia" w:ascii="Times New Roman" w:hAnsi="Times New Roman" w:eastAsia="方正黑体_GBK" w:cs="Times New Roman"/>
                <w:color w:val="auto"/>
                <w:kern w:val="0"/>
                <w:sz w:val="28"/>
                <w:szCs w:val="28"/>
                <w:highlight w:val="none"/>
                <w:lang w:eastAsia="zh-CN"/>
              </w:rPr>
              <w:t>”</w:t>
            </w:r>
            <w:r>
              <w:rPr>
                <w:rFonts w:hint="default" w:ascii="Times New Roman" w:hAnsi="Times New Roman" w:eastAsia="方正黑体_GBK" w:cs="Times New Roman"/>
                <w:color w:val="auto"/>
                <w:kern w:val="0"/>
                <w:sz w:val="28"/>
                <w:szCs w:val="28"/>
                <w:highlight w:val="none"/>
              </w:rPr>
              <w:t>经济社会发展主要指标</w:t>
            </w:r>
          </w:p>
        </w:tc>
      </w:tr>
      <w:tr>
        <w:tblPrEx>
          <w:tblCellMar>
            <w:top w:w="0" w:type="dxa"/>
            <w:left w:w="0" w:type="dxa"/>
            <w:bottom w:w="0" w:type="dxa"/>
            <w:right w:w="0" w:type="dxa"/>
          </w:tblCellMar>
        </w:tblPrEx>
        <w:trPr>
          <w:trHeight w:val="484" w:hRule="atLeast"/>
          <w:tblHeader/>
          <w:jc w:val="center"/>
        </w:trPr>
        <w:tc>
          <w:tcPr>
            <w:tcW w:w="7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黑体_GBK" w:cs="Times New Roman"/>
                <w:color w:val="auto"/>
                <w:sz w:val="22"/>
                <w:highlight w:val="none"/>
              </w:rPr>
            </w:pPr>
            <w:r>
              <w:rPr>
                <w:rFonts w:hint="default" w:ascii="Times New Roman" w:hAnsi="Times New Roman" w:eastAsia="方正黑体_GBK" w:cs="Times New Roman"/>
                <w:color w:val="auto"/>
                <w:kern w:val="0"/>
                <w:sz w:val="22"/>
                <w:highlight w:val="none"/>
              </w:rPr>
              <w:t>序号</w:t>
            </w:r>
          </w:p>
        </w:tc>
        <w:tc>
          <w:tcPr>
            <w:tcW w:w="44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黑体_GBK" w:cs="Times New Roman"/>
                <w:color w:val="auto"/>
                <w:sz w:val="22"/>
                <w:highlight w:val="none"/>
              </w:rPr>
            </w:pPr>
            <w:r>
              <w:rPr>
                <w:rFonts w:hint="default" w:ascii="Times New Roman" w:hAnsi="Times New Roman" w:eastAsia="方正黑体_GBK" w:cs="Times New Roman"/>
                <w:color w:val="auto"/>
                <w:kern w:val="0"/>
                <w:sz w:val="22"/>
                <w:highlight w:val="none"/>
              </w:rPr>
              <w:t>指标名称（单位）</w:t>
            </w:r>
          </w:p>
        </w:tc>
        <w:tc>
          <w:tcPr>
            <w:tcW w:w="10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黑体_GBK" w:cs="Times New Roman"/>
                <w:color w:val="auto"/>
                <w:sz w:val="22"/>
                <w:highlight w:val="none"/>
              </w:rPr>
            </w:pPr>
            <w:r>
              <w:rPr>
                <w:rFonts w:hint="default" w:ascii="Times New Roman" w:hAnsi="Times New Roman" w:eastAsia="方正黑体_GBK" w:cs="Times New Roman"/>
                <w:color w:val="auto"/>
                <w:kern w:val="0"/>
                <w:sz w:val="22"/>
                <w:highlight w:val="none"/>
              </w:rPr>
              <w:t>2020年</w:t>
            </w:r>
          </w:p>
        </w:tc>
        <w:tc>
          <w:tcPr>
            <w:tcW w:w="11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黑体_GBK" w:cs="Times New Roman"/>
                <w:color w:val="auto"/>
                <w:sz w:val="22"/>
                <w:highlight w:val="none"/>
              </w:rPr>
            </w:pPr>
            <w:r>
              <w:rPr>
                <w:rFonts w:hint="default" w:ascii="Times New Roman" w:hAnsi="Times New Roman" w:eastAsia="方正黑体_GBK" w:cs="Times New Roman"/>
                <w:color w:val="auto"/>
                <w:kern w:val="0"/>
                <w:sz w:val="22"/>
                <w:highlight w:val="none"/>
              </w:rPr>
              <w:t>2025年</w:t>
            </w:r>
          </w:p>
        </w:tc>
        <w:tc>
          <w:tcPr>
            <w:tcW w:w="10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黑体_GBK" w:cs="Times New Roman"/>
                <w:color w:val="auto"/>
                <w:kern w:val="0"/>
                <w:sz w:val="22"/>
                <w:highlight w:val="none"/>
              </w:rPr>
            </w:pPr>
            <w:r>
              <w:rPr>
                <w:rFonts w:hint="default" w:ascii="Times New Roman" w:hAnsi="Times New Roman" w:eastAsia="方正黑体_GBK" w:cs="Times New Roman"/>
                <w:color w:val="auto"/>
                <w:kern w:val="0"/>
                <w:sz w:val="22"/>
                <w:highlight w:val="none"/>
              </w:rPr>
              <w:t>属性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地区生产总值年均增速（%）</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3.9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7△</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人均地区生产总值（万元，2020年价）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6.7</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83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b/>
                <w:bCs/>
                <w:color w:val="auto"/>
                <w:kern w:val="0"/>
                <w:sz w:val="20"/>
                <w:szCs w:val="20"/>
                <w:highlight w:val="none"/>
              </w:rPr>
              <w:t>一、推动高质量发展</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3</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全员劳动生产率（万元/人，2020年价）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rPr>
              <w:t>8.</w:t>
            </w:r>
            <w:r>
              <w:rPr>
                <w:rFonts w:hint="default" w:ascii="Times New Roman" w:hAnsi="Times New Roman" w:eastAsia="方正仿宋_GBK" w:cs="Times New Roman"/>
                <w:color w:val="auto"/>
                <w:kern w:val="0"/>
                <w:sz w:val="20"/>
                <w:szCs w:val="20"/>
                <w:highlight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10.3</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4</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top"/>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研发经费投入强度（%）</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0.5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5</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top"/>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战略性新兴产业产值占规上工业总产值比重（%）</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5.6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6</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万人发明专利拥有量（件）</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2.5</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7</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常住人口城镇化率（%）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rPr>
              <w:t>53.</w:t>
            </w:r>
            <w:r>
              <w:rPr>
                <w:rFonts w:hint="default" w:ascii="Times New Roman" w:hAnsi="Times New Roman" w:eastAsia="方正仿宋_GBK" w:cs="Times New Roman"/>
                <w:color w:val="auto"/>
                <w:kern w:val="0"/>
                <w:sz w:val="20"/>
                <w:szCs w:val="20"/>
                <w:highlight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60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8</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新增上市公司数量（家）</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Times New Roman" w:hAnsi="Times New Roman" w:eastAsia="方正仿宋_GBK" w:cs="Times New Roman"/>
                <w:color w:val="auto"/>
                <w:sz w:val="20"/>
                <w:szCs w:val="20"/>
                <w:highlight w:val="none"/>
                <w:lang w:eastAsia="zh-CN"/>
              </w:rPr>
            </w:pPr>
            <w:r>
              <w:rPr>
                <w:rFonts w:hint="eastAsia" w:ascii="Times New Roman" w:hAnsi="Times New Roman" w:eastAsia="方正仿宋_GBK" w:cs="Times New Roman"/>
                <w:color w:val="auto"/>
                <w:sz w:val="20"/>
                <w:szCs w:val="20"/>
                <w:highlight w:val="none"/>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3以上</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9</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规模（限额</w:t>
            </w:r>
            <w:r>
              <w:rPr>
                <w:rFonts w:hint="default" w:ascii="Times New Roman" w:hAnsi="Times New Roman" w:eastAsia="方正仿宋_GBK" w:cs="Times New Roman"/>
                <w:color w:val="auto"/>
                <w:kern w:val="0"/>
                <w:sz w:val="20"/>
                <w:szCs w:val="20"/>
                <w:highlight w:val="none"/>
                <w:lang w:eastAsia="zh-CN"/>
              </w:rPr>
              <w:t>、资质</w:t>
            </w:r>
            <w:r>
              <w:rPr>
                <w:rFonts w:hint="default" w:ascii="Times New Roman" w:hAnsi="Times New Roman" w:eastAsia="方正仿宋_GBK" w:cs="Times New Roman"/>
                <w:color w:val="auto"/>
                <w:kern w:val="0"/>
                <w:sz w:val="20"/>
                <w:szCs w:val="20"/>
                <w:highlight w:val="none"/>
              </w:rPr>
              <w:t>）以上企业数量（家）</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w:t>
            </w:r>
            <w:r>
              <w:rPr>
                <w:rFonts w:hint="default" w:ascii="Times New Roman" w:hAnsi="Times New Roman" w:eastAsia="方正仿宋_GBK" w:cs="Times New Roman"/>
                <w:color w:val="auto"/>
                <w:kern w:val="0"/>
                <w:sz w:val="20"/>
                <w:szCs w:val="20"/>
                <w:highlight w:val="none"/>
                <w:lang w:val="en-US" w:eastAsia="zh-CN"/>
              </w:rPr>
              <w:t>5</w:t>
            </w:r>
            <w:r>
              <w:rPr>
                <w:rFonts w:hint="default" w:ascii="Times New Roman" w:hAnsi="Times New Roman" w:eastAsia="方正仿宋_GBK" w:cs="Times New Roman"/>
                <w:color w:val="auto"/>
                <w:kern w:val="0"/>
                <w:sz w:val="20"/>
                <w:szCs w:val="20"/>
                <w:highlight w:val="none"/>
              </w:rPr>
              <w:t>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US" w:eastAsia="zh-CN"/>
              </w:rPr>
              <w:t>400</w:t>
            </w:r>
            <w:r>
              <w:rPr>
                <w:rFonts w:hint="default" w:ascii="Times New Roman" w:hAnsi="Times New Roman" w:eastAsia="方正仿宋_GBK" w:cs="Times New Roman"/>
                <w:color w:val="auto"/>
                <w:kern w:val="0"/>
                <w:sz w:val="20"/>
                <w:szCs w:val="20"/>
                <w:highlight w:val="none"/>
              </w:rPr>
              <w:t>】</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10</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文化旅游业增加值占地区生产总值比重（%）</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7.5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15</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83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b/>
                <w:bCs/>
                <w:color w:val="auto"/>
                <w:sz w:val="20"/>
                <w:szCs w:val="20"/>
                <w:highlight w:val="none"/>
              </w:rPr>
              <w:t>二、创造高品质生活</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11</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常住居民人均可支配收入年均增速（%）</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7.9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9.5△</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12</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农村居民人均可支配收入年均增速（%）</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rPr>
              <w:t>8.7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13</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劳动年龄人口平均受教育年限（年）</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11.5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12</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约束性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14</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平均预期寿命（年）</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76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77</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15</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每千人口拥有3岁以下婴幼儿托位数（个）</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0.4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3</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16</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每千人口拥有</w:t>
            </w:r>
            <w:r>
              <w:rPr>
                <w:rFonts w:hint="default" w:ascii="Times New Roman" w:hAnsi="Times New Roman" w:eastAsia="方正仿宋_GBK" w:cs="Times New Roman"/>
                <w:color w:val="auto"/>
                <w:kern w:val="0"/>
                <w:sz w:val="20"/>
                <w:szCs w:val="20"/>
                <w:highlight w:val="none"/>
                <w:lang w:eastAsia="zh-CN"/>
              </w:rPr>
              <w:t>执</w:t>
            </w:r>
            <w:r>
              <w:rPr>
                <w:rFonts w:hint="default" w:ascii="Times New Roman" w:hAnsi="Times New Roman" w:eastAsia="方正仿宋_GBK" w:cs="Times New Roman"/>
                <w:color w:val="auto"/>
                <w:kern w:val="0"/>
                <w:sz w:val="20"/>
                <w:szCs w:val="20"/>
                <w:highlight w:val="none"/>
              </w:rPr>
              <w:t>业（助理）医师数（人）</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rPr>
              <w:t>2.</w:t>
            </w:r>
            <w:r>
              <w:rPr>
                <w:rFonts w:hint="default" w:ascii="Times New Roman" w:hAnsi="Times New Roman" w:eastAsia="方正仿宋_GBK" w:cs="Times New Roman"/>
                <w:color w:val="auto"/>
                <w:kern w:val="0"/>
                <w:sz w:val="20"/>
                <w:szCs w:val="20"/>
                <w:highlight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3.3</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17</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城镇调查失业率（%）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rPr>
              <w:t>5.</w:t>
            </w:r>
            <w:r>
              <w:rPr>
                <w:rFonts w:hint="default" w:ascii="Times New Roman" w:hAnsi="Times New Roman" w:eastAsia="方正仿宋_GBK" w:cs="Times New Roman"/>
                <w:color w:val="auto"/>
                <w:kern w:val="0"/>
                <w:sz w:val="20"/>
                <w:szCs w:val="20"/>
                <w:highlight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val="en-US" w:eastAsia="zh-CN"/>
              </w:rPr>
            </w:pPr>
            <w:r>
              <w:rPr>
                <w:rFonts w:hint="default" w:ascii="Times New Roman" w:hAnsi="Times New Roman" w:eastAsia="方正仿宋_GBK" w:cs="Times New Roman"/>
                <w:color w:val="auto"/>
                <w:kern w:val="0"/>
                <w:sz w:val="20"/>
                <w:szCs w:val="20"/>
                <w:highlight w:val="none"/>
              </w:rPr>
              <w:t>&lt;</w:t>
            </w:r>
            <w:r>
              <w:rPr>
                <w:rFonts w:hint="default" w:ascii="Times New Roman" w:hAnsi="Times New Roman" w:eastAsia="方正仿宋_GBK" w:cs="Times New Roman"/>
                <w:color w:val="auto"/>
                <w:kern w:val="0"/>
                <w:sz w:val="20"/>
                <w:szCs w:val="20"/>
                <w:highlight w:val="none"/>
                <w:lang w:val="en-US" w:eastAsia="zh-CN"/>
              </w:rPr>
              <w:t>5.5</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预期性</w:t>
            </w:r>
          </w:p>
        </w:tc>
      </w:tr>
      <w:tr>
        <w:tblPrEx>
          <w:tblCellMar>
            <w:top w:w="0" w:type="dxa"/>
            <w:left w:w="0" w:type="dxa"/>
            <w:bottom w:w="0" w:type="dxa"/>
            <w:right w:w="0" w:type="dxa"/>
          </w:tblCellMar>
        </w:tblPrEx>
        <w:trPr>
          <w:trHeight w:val="327" w:hRule="atLeast"/>
          <w:jc w:val="center"/>
        </w:trPr>
        <w:tc>
          <w:tcPr>
            <w:tcW w:w="83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b/>
                <w:bCs/>
                <w:color w:val="auto"/>
                <w:sz w:val="20"/>
                <w:szCs w:val="20"/>
                <w:highlight w:val="none"/>
              </w:rPr>
              <w:t>三、武陵山区对外开放高地建设</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18</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进出口总额（亿元）</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rPr>
              <w:t>1</w:t>
            </w:r>
            <w:r>
              <w:rPr>
                <w:rFonts w:hint="default" w:ascii="Times New Roman" w:hAnsi="Times New Roman" w:eastAsia="方正仿宋_GBK" w:cs="Times New Roman"/>
                <w:color w:val="auto"/>
                <w:sz w:val="20"/>
                <w:szCs w:val="20"/>
                <w:highlight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19</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实际利用外资（</w:t>
            </w:r>
            <w:r>
              <w:rPr>
                <w:rFonts w:hint="default" w:ascii="Times New Roman" w:hAnsi="Times New Roman" w:eastAsia="方正仿宋_GBK" w:cs="Times New Roman"/>
                <w:color w:val="auto"/>
                <w:kern w:val="0"/>
                <w:sz w:val="20"/>
                <w:szCs w:val="20"/>
                <w:highlight w:val="none"/>
                <w:lang w:eastAsia="zh-CN"/>
              </w:rPr>
              <w:t>亿</w:t>
            </w:r>
            <w:r>
              <w:rPr>
                <w:rFonts w:hint="default" w:ascii="Times New Roman" w:hAnsi="Times New Roman" w:eastAsia="方正仿宋_GBK" w:cs="Times New Roman"/>
                <w:color w:val="auto"/>
                <w:kern w:val="0"/>
                <w:sz w:val="20"/>
                <w:szCs w:val="20"/>
                <w:highlight w:val="none"/>
              </w:rPr>
              <w:t>美元）</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Times New Roman" w:hAnsi="Times New Roman" w:eastAsia="方正仿宋_GBK" w:cs="Times New Roman"/>
                <w:color w:val="auto"/>
                <w:sz w:val="20"/>
                <w:szCs w:val="20"/>
                <w:highlight w:val="none"/>
                <w:lang w:eastAsia="zh-CN"/>
              </w:rPr>
            </w:pPr>
            <w:r>
              <w:rPr>
                <w:rFonts w:hint="eastAsia" w:ascii="Times New Roman" w:hAnsi="Times New Roman" w:eastAsia="方正仿宋_GBK" w:cs="Times New Roman"/>
                <w:color w:val="auto"/>
                <w:sz w:val="20"/>
                <w:szCs w:val="20"/>
                <w:highlight w:val="none"/>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lang w:val="en-US" w:eastAsia="zh-CN"/>
              </w:rPr>
              <w:t>2</w:t>
            </w:r>
            <w:r>
              <w:rPr>
                <w:rFonts w:hint="default" w:ascii="Times New Roman" w:hAnsi="Times New Roman" w:eastAsia="方正仿宋_GBK" w:cs="Times New Roman"/>
                <w:color w:val="auto"/>
                <w:kern w:val="0"/>
                <w:sz w:val="20"/>
                <w:szCs w:val="20"/>
                <w:highlight w:val="none"/>
              </w:rPr>
              <w:t>】</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预期性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20</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开通航线数量（条）</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15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预期性</w:t>
            </w:r>
          </w:p>
        </w:tc>
      </w:tr>
      <w:tr>
        <w:tblPrEx>
          <w:tblCellMar>
            <w:top w:w="0" w:type="dxa"/>
            <w:left w:w="0" w:type="dxa"/>
            <w:bottom w:w="0" w:type="dxa"/>
            <w:right w:w="0" w:type="dxa"/>
          </w:tblCellMar>
        </w:tblPrEx>
        <w:trPr>
          <w:trHeight w:val="327" w:hRule="atLeast"/>
          <w:jc w:val="center"/>
        </w:trPr>
        <w:tc>
          <w:tcPr>
            <w:tcW w:w="83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b/>
                <w:bCs/>
                <w:color w:val="auto"/>
                <w:kern w:val="0"/>
                <w:sz w:val="20"/>
                <w:szCs w:val="20"/>
                <w:highlight w:val="none"/>
              </w:rPr>
            </w:pPr>
            <w:r>
              <w:rPr>
                <w:rFonts w:hint="default" w:ascii="Times New Roman" w:hAnsi="Times New Roman" w:eastAsia="方正仿宋_GBK" w:cs="Times New Roman"/>
                <w:b/>
                <w:bCs/>
                <w:color w:val="auto"/>
                <w:kern w:val="0"/>
                <w:sz w:val="20"/>
                <w:szCs w:val="20"/>
                <w:highlight w:val="none"/>
              </w:rPr>
              <w:t>四、山清水秀美丽之地建设</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21</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单位地区生产总值能源消耗降低（%）</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达标</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达标</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约束性</w:t>
            </w:r>
          </w:p>
        </w:tc>
      </w:tr>
      <w:tr>
        <w:tblPrEx>
          <w:tblCellMar>
            <w:top w:w="0" w:type="dxa"/>
            <w:left w:w="0" w:type="dxa"/>
            <w:bottom w:w="0" w:type="dxa"/>
            <w:right w:w="0" w:type="dxa"/>
          </w:tblCellMar>
        </w:tblPrEx>
        <w:trPr>
          <w:trHeight w:val="327" w:hRule="atLeast"/>
          <w:jc w:val="center"/>
        </w:trPr>
        <w:tc>
          <w:tcPr>
            <w:tcW w:w="7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22</w:t>
            </w:r>
          </w:p>
        </w:tc>
        <w:tc>
          <w:tcPr>
            <w:tcW w:w="44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单位地区生产总值二氧化碳排放降低（%）</w:t>
            </w:r>
          </w:p>
        </w:tc>
        <w:tc>
          <w:tcPr>
            <w:tcW w:w="10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达标</w:t>
            </w:r>
          </w:p>
        </w:tc>
        <w:tc>
          <w:tcPr>
            <w:tcW w:w="11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rPr>
              <w:t>达标</w:t>
            </w:r>
          </w:p>
        </w:tc>
        <w:tc>
          <w:tcPr>
            <w:tcW w:w="10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约束性</w:t>
            </w:r>
          </w:p>
        </w:tc>
      </w:tr>
      <w:tr>
        <w:tblPrEx>
          <w:tblCellMar>
            <w:top w:w="0" w:type="dxa"/>
            <w:left w:w="0" w:type="dxa"/>
            <w:bottom w:w="0" w:type="dxa"/>
            <w:right w:w="0" w:type="dxa"/>
          </w:tblCellMar>
        </w:tblPrEx>
        <w:trPr>
          <w:trHeight w:val="334"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23</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环境空气质量优良天数（天）</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355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350左右△</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约束性</w:t>
            </w:r>
          </w:p>
        </w:tc>
      </w:tr>
      <w:tr>
        <w:tblPrEx>
          <w:tblCellMar>
            <w:top w:w="0" w:type="dxa"/>
            <w:left w:w="0" w:type="dxa"/>
            <w:bottom w:w="0" w:type="dxa"/>
            <w:right w:w="0" w:type="dxa"/>
          </w:tblCellMar>
        </w:tblPrEx>
        <w:trPr>
          <w:trHeight w:val="334"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24</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地表水达到或好于Ⅲ类</w:t>
            </w:r>
            <w:r>
              <w:rPr>
                <w:rFonts w:hint="default" w:ascii="Times New Roman" w:hAnsi="Times New Roman" w:eastAsia="方正仿宋_GBK" w:cs="Times New Roman"/>
                <w:color w:val="auto"/>
                <w:kern w:val="0"/>
                <w:sz w:val="20"/>
                <w:szCs w:val="20"/>
                <w:highlight w:val="none"/>
                <w:lang w:val="en-US" w:eastAsia="zh-CN"/>
              </w:rPr>
              <w:t>水体比例</w:t>
            </w:r>
            <w:r>
              <w:rPr>
                <w:rFonts w:hint="default" w:ascii="Times New Roman" w:hAnsi="Times New Roman" w:eastAsia="方正仿宋_GBK" w:cs="Times New Roman"/>
                <w:color w:val="auto"/>
                <w:kern w:val="0"/>
                <w:sz w:val="20"/>
                <w:szCs w:val="20"/>
                <w:highlight w:val="none"/>
              </w:rPr>
              <w:t>（%）</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100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100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约束性</w:t>
            </w:r>
          </w:p>
        </w:tc>
      </w:tr>
      <w:tr>
        <w:tblPrEx>
          <w:tblCellMar>
            <w:top w:w="0" w:type="dxa"/>
            <w:left w:w="0" w:type="dxa"/>
            <w:bottom w:w="0" w:type="dxa"/>
            <w:right w:w="0" w:type="dxa"/>
          </w:tblCellMar>
        </w:tblPrEx>
        <w:trPr>
          <w:trHeight w:val="334"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25</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森林覆盖率（%）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65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rPr>
              <w:t>65</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约束性</w:t>
            </w:r>
          </w:p>
        </w:tc>
      </w:tr>
      <w:tr>
        <w:tblPrEx>
          <w:tblCellMar>
            <w:top w:w="0" w:type="dxa"/>
            <w:left w:w="0" w:type="dxa"/>
            <w:bottom w:w="0" w:type="dxa"/>
            <w:right w:w="0" w:type="dxa"/>
          </w:tblCellMar>
        </w:tblPrEx>
        <w:trPr>
          <w:trHeight w:val="334" w:hRule="atLeast"/>
          <w:jc w:val="center"/>
        </w:trPr>
        <w:tc>
          <w:tcPr>
            <w:tcW w:w="83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b/>
                <w:bCs/>
                <w:color w:val="auto"/>
                <w:sz w:val="20"/>
                <w:szCs w:val="20"/>
                <w:highlight w:val="none"/>
              </w:rPr>
              <w:t>五、安全发展</w:t>
            </w:r>
          </w:p>
        </w:tc>
      </w:tr>
      <w:tr>
        <w:tblPrEx>
          <w:tblCellMar>
            <w:top w:w="0" w:type="dxa"/>
            <w:left w:w="0" w:type="dxa"/>
            <w:bottom w:w="0" w:type="dxa"/>
            <w:right w:w="0" w:type="dxa"/>
          </w:tblCellMar>
        </w:tblPrEx>
        <w:trPr>
          <w:trHeight w:val="334" w:hRule="atLeast"/>
          <w:jc w:val="center"/>
        </w:trPr>
        <w:tc>
          <w:tcPr>
            <w:tcW w:w="7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26</w:t>
            </w:r>
          </w:p>
        </w:tc>
        <w:tc>
          <w:tcPr>
            <w:tcW w:w="44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粮食综合生产能力（万吨）</w:t>
            </w:r>
          </w:p>
        </w:tc>
        <w:tc>
          <w:tcPr>
            <w:tcW w:w="10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22.9</w:t>
            </w:r>
          </w:p>
        </w:tc>
        <w:tc>
          <w:tcPr>
            <w:tcW w:w="11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w:t>
            </w:r>
            <w:r>
              <w:rPr>
                <w:rFonts w:hint="default" w:ascii="Times New Roman" w:hAnsi="Times New Roman" w:eastAsia="方正仿宋_GBK" w:cs="Times New Roman"/>
                <w:color w:val="auto"/>
                <w:kern w:val="0"/>
                <w:sz w:val="20"/>
                <w:szCs w:val="20"/>
                <w:highlight w:val="none"/>
              </w:rPr>
              <w:t>22.9</w:t>
            </w:r>
          </w:p>
        </w:tc>
        <w:tc>
          <w:tcPr>
            <w:tcW w:w="10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约束性</w:t>
            </w:r>
          </w:p>
        </w:tc>
      </w:tr>
      <w:tr>
        <w:tblPrEx>
          <w:tblCellMar>
            <w:top w:w="0" w:type="dxa"/>
            <w:left w:w="0" w:type="dxa"/>
            <w:bottom w:w="0" w:type="dxa"/>
            <w:right w:w="0" w:type="dxa"/>
          </w:tblCellMar>
        </w:tblPrEx>
        <w:trPr>
          <w:trHeight w:val="334"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27</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亿元地区生产总值安全事故死亡率（人/亿元）</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lang w:eastAsia="zh-CN"/>
              </w:rPr>
            </w:pPr>
            <w:r>
              <w:rPr>
                <w:rFonts w:hint="default" w:ascii="Times New Roman" w:hAnsi="Times New Roman" w:eastAsia="方正仿宋_GBK" w:cs="Times New Roman"/>
                <w:color w:val="auto"/>
                <w:kern w:val="0"/>
                <w:sz w:val="20"/>
                <w:szCs w:val="20"/>
                <w:highlight w:val="none"/>
              </w:rPr>
              <w:t>0.0</w:t>
            </w:r>
            <w:r>
              <w:rPr>
                <w:rFonts w:hint="default" w:ascii="Times New Roman" w:hAnsi="Times New Roman" w:eastAsia="方正仿宋_GBK" w:cs="Times New Roman"/>
                <w:color w:val="auto"/>
                <w:kern w:val="0"/>
                <w:sz w:val="20"/>
                <w:szCs w:val="20"/>
                <w:highlight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0.04</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约束性</w:t>
            </w:r>
          </w:p>
        </w:tc>
      </w:tr>
      <w:tr>
        <w:tblPrEx>
          <w:tblCellMar>
            <w:top w:w="0" w:type="dxa"/>
            <w:left w:w="0" w:type="dxa"/>
            <w:bottom w:w="0" w:type="dxa"/>
            <w:right w:w="0" w:type="dxa"/>
          </w:tblCellMar>
        </w:tblPrEx>
        <w:trPr>
          <w:trHeight w:val="465" w:hRule="atLeast"/>
          <w:jc w:val="center"/>
        </w:trPr>
        <w:tc>
          <w:tcPr>
            <w:tcW w:w="8316" w:type="dxa"/>
            <w:gridSpan w:val="5"/>
            <w:tcBorders>
              <w:top w:val="single" w:color="000000" w:sz="4" w:space="0"/>
              <w:left w:val="nil"/>
              <w:bottom w:val="nil"/>
              <w:right w:val="nil"/>
            </w:tcBorders>
            <w:noWrap w:val="0"/>
            <w:tcMar>
              <w:top w:w="15" w:type="dxa"/>
              <w:left w:w="15" w:type="dxa"/>
              <w:right w:w="15" w:type="dxa"/>
            </w:tcMar>
            <w:vAlign w:val="center"/>
          </w:tcPr>
          <w:p>
            <w:pPr>
              <w:widowControl/>
              <w:spacing w:line="360" w:lineRule="exact"/>
              <w:jc w:val="left"/>
              <w:textAlignment w:val="center"/>
              <w:rPr>
                <w:rFonts w:hint="default" w:ascii="Times New Roman" w:hAnsi="Times New Roman" w:eastAsia="方正仿宋_GBK" w:cs="Times New Roman"/>
                <w:color w:val="auto"/>
                <w:kern w:val="0"/>
                <w:sz w:val="20"/>
                <w:szCs w:val="20"/>
                <w:highlight w:val="none"/>
              </w:rPr>
            </w:pPr>
            <w:r>
              <w:rPr>
                <w:rFonts w:hint="default" w:ascii="Times New Roman" w:hAnsi="Times New Roman" w:eastAsia="方正仿宋_GBK" w:cs="Times New Roman"/>
                <w:color w:val="auto"/>
                <w:kern w:val="0"/>
                <w:sz w:val="20"/>
                <w:szCs w:val="20"/>
                <w:highlight w:val="none"/>
              </w:rPr>
              <w:t>备注：带【】为五年累计数，带△为五年平均数。</w:t>
            </w:r>
          </w:p>
        </w:tc>
      </w:tr>
    </w:tbl>
    <w:p>
      <w:pPr>
        <w:pStyle w:val="5"/>
        <w:pageBreakBefore w:val="0"/>
        <w:widowControl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highlight w:val="none"/>
        </w:rPr>
      </w:pPr>
      <w:bookmarkStart w:id="201" w:name="_Toc1506"/>
      <w:bookmarkStart w:id="202" w:name="_Toc2867"/>
      <w:bookmarkStart w:id="203" w:name="_Toc9378"/>
      <w:bookmarkStart w:id="204" w:name="_Toc11600"/>
      <w:bookmarkStart w:id="205" w:name="_Toc19754"/>
      <w:bookmarkStart w:id="206" w:name="_Toc7828"/>
      <w:bookmarkStart w:id="207" w:name="_Toc4400"/>
      <w:bookmarkStart w:id="208" w:name="_Toc2027"/>
      <w:bookmarkStart w:id="209" w:name="_Toc13558"/>
      <w:bookmarkStart w:id="210" w:name="_Toc1232"/>
      <w:bookmarkStart w:id="211" w:name="_Toc9388"/>
      <w:bookmarkStart w:id="212" w:name="_Toc10394"/>
      <w:bookmarkStart w:id="213" w:name="_Toc27977"/>
      <w:bookmarkStart w:id="214" w:name="_Toc25382"/>
      <w:bookmarkStart w:id="215" w:name="_Toc5475"/>
      <w:r>
        <w:rPr>
          <w:rFonts w:hint="default" w:ascii="Times New Roman" w:hAnsi="Times New Roman" w:eastAsia="方正楷体_GBK" w:cs="Times New Roman"/>
          <w:b w:val="0"/>
          <w:bCs w:val="0"/>
          <w:color w:val="auto"/>
          <w:highlight w:val="none"/>
        </w:rPr>
        <w:t xml:space="preserve">第二节 </w:t>
      </w:r>
      <w:r>
        <w:rPr>
          <w:rFonts w:hint="default" w:ascii="Times New Roman" w:hAnsi="Times New Roman" w:eastAsia="方正楷体_GBK" w:cs="Times New Roman"/>
          <w:b w:val="0"/>
          <w:bCs w:val="0"/>
          <w:color w:val="auto"/>
          <w:highlight w:val="none"/>
          <w:lang w:val="en-US" w:eastAsia="zh-CN"/>
        </w:rPr>
        <w:t>到</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default" w:ascii="Times New Roman" w:hAnsi="Times New Roman" w:eastAsia="方正楷体_GBK" w:cs="Times New Roman"/>
          <w:b w:val="0"/>
          <w:bCs w:val="0"/>
          <w:color w:val="auto"/>
          <w:highlight w:val="none"/>
        </w:rPr>
        <w:t>二〇三五年远景目标</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按照党的十九大对实现第二个百年奋斗目标作出的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两步走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战略安排，到二</w:t>
      </w:r>
      <w:r>
        <w:rPr>
          <w:rFonts w:hint="eastAsia" w:ascii="方正仿宋_GBK" w:hAnsi="方正仿宋_GBK" w:eastAsia="方正仿宋_GBK" w:cs="方正仿宋_GBK"/>
          <w:b w:val="0"/>
          <w:bCs w:val="0"/>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三五年黔江区将与全国、全市一道基本实现社会主义现代化。展望二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三五年，将建成三宜共享、三生共融、三清共彰的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中国峡谷城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武陵会客厅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，成为具有区域影响力的活跃增长极和强劲动力源。区域中心城市作用发挥更加突出，经济总量和</w:t>
      </w:r>
      <w:r>
        <w:rPr>
          <w:rFonts w:hint="eastAsia" w:ascii="Times New Roman" w:hAnsi="Times New Roman" w:eastAsia="方正仿宋_GBK" w:cs="Times New Roman"/>
          <w:color w:val="auto"/>
          <w:sz w:val="32"/>
          <w:szCs w:val="32"/>
          <w:highlight w:val="none"/>
          <w:lang w:eastAsia="zh-CN"/>
        </w:rPr>
        <w:t>常住</w:t>
      </w:r>
      <w:r>
        <w:rPr>
          <w:rFonts w:hint="default" w:ascii="Times New Roman" w:hAnsi="Times New Roman" w:eastAsia="方正仿宋_GBK" w:cs="Times New Roman"/>
          <w:color w:val="auto"/>
          <w:sz w:val="32"/>
          <w:szCs w:val="32"/>
          <w:highlight w:val="none"/>
        </w:rPr>
        <w:t>居民人均</w:t>
      </w:r>
      <w:r>
        <w:rPr>
          <w:rFonts w:hint="eastAsia" w:ascii="Times New Roman" w:hAnsi="Times New Roman" w:eastAsia="方正仿宋_GBK" w:cs="Times New Roman"/>
          <w:color w:val="auto"/>
          <w:sz w:val="32"/>
          <w:szCs w:val="32"/>
          <w:highlight w:val="none"/>
          <w:lang w:eastAsia="zh-CN"/>
        </w:rPr>
        <w:t>可支配</w:t>
      </w:r>
      <w:r>
        <w:rPr>
          <w:rFonts w:hint="default" w:ascii="Times New Roman" w:hAnsi="Times New Roman" w:eastAsia="方正仿宋_GBK" w:cs="Times New Roman"/>
          <w:color w:val="auto"/>
          <w:sz w:val="32"/>
          <w:szCs w:val="32"/>
          <w:highlight w:val="none"/>
        </w:rPr>
        <w:t>收入迈上新的大台阶，基本实现新型工业化、信息化、城镇化和农业现代化，基本建成现代化经济体系，创新能力、科技实力跻身武陵山区前列。改革开放取得重大突破，各方面体制机制更加完善，基本实现治理体系和治理能力现代化，法治政府、法治社会和平安黔江建设达到更高水平，依法治区、依法行政水平显著提升。基础设施全面实现互联互通，开放型经济体系更加健全，开放程度、国际化水平在武陵山区领先。文化强区、教育强区、人才强区、体育强区和健康黔江全面建成，社会主义精神文明和物质文明全面协调发展，市民素质和社会文明程度全面提升。基本实现人与自然和谐共生的现代化，生态屏障全面</w:t>
      </w:r>
      <w:r>
        <w:rPr>
          <w:rFonts w:hint="eastAsia" w:ascii="Times New Roman" w:hAnsi="Times New Roman" w:eastAsia="方正仿宋_GBK" w:cs="Times New Roman"/>
          <w:color w:val="auto"/>
          <w:sz w:val="32"/>
          <w:szCs w:val="32"/>
          <w:highlight w:val="none"/>
          <w:lang w:val="en-US" w:eastAsia="zh-CN"/>
        </w:rPr>
        <w:t>铸牢</w:t>
      </w:r>
      <w:r>
        <w:rPr>
          <w:rFonts w:hint="default" w:ascii="Times New Roman" w:hAnsi="Times New Roman" w:eastAsia="方正仿宋_GBK" w:cs="Times New Roman"/>
          <w:color w:val="auto"/>
          <w:sz w:val="32"/>
          <w:szCs w:val="32"/>
          <w:highlight w:val="none"/>
        </w:rPr>
        <w:t>，山清水秀美丽之地基本建成。人的全面发展、全体人民共同富裕迈出坚实步伐，中等收入群体显著扩大，基本公共服务实现均等化，城乡区域发展差距和居民生活水平差距显著缩小，高品质生活充分彰显。到二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三五年，一个经济强、百姓富、生态美、文化兴、治理好的现代化新黔江将崛起在武陵山区，为全面建设社会主义现代化国家作出更大贡献！</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lang w:eastAsia="zh-CN"/>
        </w:rPr>
      </w:pPr>
      <w:bookmarkStart w:id="216" w:name="_Toc21279"/>
      <w:bookmarkStart w:id="217" w:name="_Toc4032"/>
      <w:bookmarkStart w:id="218" w:name="_Toc233"/>
      <w:bookmarkStart w:id="219" w:name="_Toc8515"/>
      <w:bookmarkStart w:id="220" w:name="_Toc32757"/>
      <w:bookmarkStart w:id="221" w:name="_Toc31871"/>
      <w:bookmarkStart w:id="222" w:name="_Toc5471"/>
      <w:bookmarkStart w:id="223" w:name="_Toc2142"/>
      <w:bookmarkStart w:id="224" w:name="_Toc19504"/>
      <w:bookmarkStart w:id="225" w:name="_Toc22000"/>
      <w:bookmarkStart w:id="226" w:name="_Toc28164"/>
      <w:bookmarkStart w:id="227" w:name="_Toc14426"/>
      <w:bookmarkStart w:id="228" w:name="_Toc6962"/>
      <w:bookmarkStart w:id="229" w:name="_Toc3516"/>
      <w:bookmarkStart w:id="230" w:name="_Toc5976"/>
      <w:bookmarkStart w:id="231" w:name="_Toc13675"/>
      <w:bookmarkStart w:id="232" w:name="_Toc282"/>
      <w:r>
        <w:rPr>
          <w:rFonts w:hint="default" w:ascii="Times New Roman" w:hAnsi="Times New Roman" w:eastAsia="方正小标宋_GBK" w:cs="Times New Roman"/>
          <w:b w:val="0"/>
          <w:bCs w:val="0"/>
          <w:color w:val="auto"/>
          <w:sz w:val="36"/>
          <w:szCs w:val="36"/>
          <w:highlight w:val="none"/>
        </w:rPr>
        <w:t>第二篇 贯彻新发展理念　建设</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hint="default" w:ascii="Times New Roman" w:hAnsi="Times New Roman" w:eastAsia="方正小标宋_GBK" w:cs="Times New Roman"/>
          <w:b w:val="0"/>
          <w:bCs w:val="0"/>
          <w:color w:val="auto"/>
          <w:sz w:val="36"/>
          <w:szCs w:val="36"/>
          <w:highlight w:val="none"/>
          <w:lang w:eastAsia="zh-CN"/>
        </w:rPr>
        <w:t>渝东南区域中心城市</w:t>
      </w:r>
      <w:bookmarkEnd w:id="23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聚焦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融入+联动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，加快融入国内国际双循环发展格局，走区域协同型、城乡互动型高质量发展路子，持续推动共建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一带一路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、长江经济带发展各项任务落地落实，全面融入成渝地区双城经济圈建设和</w:t>
      </w:r>
      <w:r>
        <w:rPr>
          <w:rFonts w:hint="eastAsia" w:ascii="Times New Roman" w:hAnsi="Times New Roman" w:eastAsia="方正仿宋_GBK" w:cs="Times New Roman"/>
          <w:color w:val="auto"/>
          <w:sz w:val="32"/>
          <w:szCs w:val="32"/>
          <w:highlight w:val="none"/>
          <w:lang w:eastAsia="zh-CN"/>
        </w:rPr>
        <w:t>全市“一区两群”协调发展</w:t>
      </w:r>
      <w:r>
        <w:rPr>
          <w:rFonts w:hint="default" w:ascii="Times New Roman" w:hAnsi="Times New Roman" w:eastAsia="方正仿宋_GBK" w:cs="Times New Roman"/>
          <w:color w:val="auto"/>
          <w:sz w:val="32"/>
          <w:szCs w:val="32"/>
          <w:highlight w:val="none"/>
        </w:rPr>
        <w:t>，联动武陵山周边地区和渝东南武陵山区城镇群协同发展，以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一中心一枢纽三区三地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建设为目标，加快建设</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bookmarkStart w:id="233" w:name="_Toc7547"/>
      <w:bookmarkStart w:id="234" w:name="_Toc20414"/>
      <w:bookmarkStart w:id="235" w:name="_Toc29279"/>
      <w:bookmarkStart w:id="236" w:name="_Toc9183"/>
      <w:bookmarkStart w:id="237" w:name="_Toc12920"/>
      <w:bookmarkStart w:id="238" w:name="_Toc24337"/>
      <w:bookmarkStart w:id="239" w:name="_Toc55680384"/>
      <w:bookmarkStart w:id="240" w:name="_Toc9536"/>
      <w:bookmarkStart w:id="241" w:name="_Toc25980"/>
      <w:bookmarkStart w:id="242" w:name="_Toc28115"/>
      <w:bookmarkStart w:id="243" w:name="_Toc9882"/>
      <w:bookmarkStart w:id="244" w:name="_Toc18805"/>
      <w:r>
        <w:rPr>
          <w:rFonts w:hint="default" w:ascii="Times New Roman" w:hAnsi="Times New Roman" w:eastAsia="方正黑体_GBK" w:cs="Times New Roman"/>
          <w:b w:val="0"/>
          <w:bCs w:val="0"/>
          <w:color w:val="auto"/>
          <w:highlight w:val="none"/>
        </w:rPr>
        <w:t xml:space="preserve"> </w:t>
      </w:r>
      <w:bookmarkStart w:id="245" w:name="_Toc28246"/>
      <w:bookmarkStart w:id="246" w:name="_Toc8094"/>
      <w:bookmarkStart w:id="247" w:name="_Toc15772"/>
      <w:bookmarkStart w:id="248" w:name="_Toc27330"/>
      <w:bookmarkStart w:id="249" w:name="_Toc7766"/>
      <w:bookmarkStart w:id="250" w:name="_Toc31281"/>
      <w:bookmarkStart w:id="251" w:name="_Toc27145"/>
      <w:bookmarkStart w:id="252" w:name="_Toc30154"/>
      <w:bookmarkStart w:id="253" w:name="_Toc11299"/>
      <w:bookmarkStart w:id="254" w:name="_Toc694"/>
      <w:bookmarkStart w:id="255" w:name="_Toc7571"/>
      <w:bookmarkStart w:id="256" w:name="_Toc25526"/>
      <w:bookmarkStart w:id="257" w:name="_Toc31080"/>
      <w:bookmarkStart w:id="258" w:name="_Toc17773"/>
      <w:bookmarkStart w:id="259" w:name="_Toc19520"/>
      <w:bookmarkStart w:id="260" w:name="_Toc29841"/>
      <w:bookmarkStart w:id="261" w:name="_Toc11811"/>
      <w:r>
        <w:rPr>
          <w:rFonts w:hint="default" w:ascii="Times New Roman" w:hAnsi="Times New Roman" w:eastAsia="方正黑体_GBK" w:cs="Times New Roman"/>
          <w:b w:val="0"/>
          <w:bCs w:val="0"/>
          <w:color w:val="auto"/>
          <w:highlight w:val="none"/>
        </w:rPr>
        <w:t>加快融入区域战略新蓝图</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坚持从全局谋划一域、以一域服务全局，在全面融入成渝地区双城经济圈建设和</w:t>
      </w:r>
      <w:r>
        <w:rPr>
          <w:rFonts w:hint="eastAsia" w:ascii="Times New Roman" w:hAnsi="Times New Roman" w:eastAsia="方正仿宋_GBK" w:cs="Times New Roman"/>
          <w:color w:val="auto"/>
          <w:sz w:val="32"/>
          <w:szCs w:val="32"/>
          <w:highlight w:val="none"/>
          <w:lang w:eastAsia="zh-CN"/>
        </w:rPr>
        <w:t>全市“一区两群”协调发展</w:t>
      </w:r>
      <w:r>
        <w:rPr>
          <w:rFonts w:hint="default" w:ascii="Times New Roman" w:hAnsi="Times New Roman" w:eastAsia="方正仿宋_GBK" w:cs="Times New Roman"/>
          <w:color w:val="auto"/>
          <w:sz w:val="32"/>
          <w:szCs w:val="32"/>
          <w:highlight w:val="none"/>
        </w:rPr>
        <w:t>中体现新担当、展现新作为，以黔江的高质量发展助力战略全局，更好地服务推动新时代西部大开发形成新格局，服务共建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一带一路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、长江经济带和成渝地区双城经济圈发展。</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62" w:name="_Toc4806"/>
      <w:bookmarkStart w:id="263" w:name="_Toc8232"/>
      <w:bookmarkStart w:id="264" w:name="_Toc29818"/>
      <w:bookmarkStart w:id="265" w:name="_Toc23020"/>
      <w:bookmarkStart w:id="266" w:name="_Toc27988"/>
      <w:bookmarkStart w:id="267" w:name="_Toc23697"/>
      <w:bookmarkStart w:id="268" w:name="_Toc30810"/>
      <w:bookmarkStart w:id="269" w:name="_Toc6920"/>
      <w:bookmarkStart w:id="270" w:name="_Toc20594"/>
      <w:bookmarkStart w:id="271" w:name="_Toc28116"/>
      <w:bookmarkStart w:id="272" w:name="_Toc28294"/>
      <w:bookmarkStart w:id="273" w:name="_Toc18864"/>
      <w:bookmarkStart w:id="274" w:name="_Toc26584"/>
      <w:bookmarkStart w:id="275" w:name="_Toc26138"/>
      <w:bookmarkStart w:id="276" w:name="_Toc22369"/>
      <w:bookmarkStart w:id="277" w:name="_Toc21011"/>
      <w:bookmarkStart w:id="278" w:name="_Toc1331"/>
      <w:bookmarkStart w:id="279" w:name="_Toc12721"/>
      <w:bookmarkStart w:id="280" w:name="_Toc21387"/>
      <w:bookmarkStart w:id="281" w:name="_Toc24930"/>
      <w:bookmarkStart w:id="282" w:name="_Toc19939"/>
      <w:bookmarkStart w:id="283" w:name="_Toc13943"/>
      <w:bookmarkStart w:id="284" w:name="_Toc22495"/>
      <w:bookmarkStart w:id="285" w:name="_Toc17141"/>
      <w:bookmarkStart w:id="286" w:name="_Toc8266"/>
      <w:bookmarkStart w:id="287" w:name="_Toc31318"/>
      <w:bookmarkStart w:id="288" w:name="_Toc28012"/>
      <w:bookmarkStart w:id="289" w:name="_Toc14107"/>
      <w:bookmarkStart w:id="290" w:name="_Toc55680385"/>
      <w:r>
        <w:rPr>
          <w:rFonts w:hint="default" w:ascii="Times New Roman" w:hAnsi="Times New Roman" w:eastAsia="方正楷体_GBK" w:cs="Times New Roman"/>
          <w:b w:val="0"/>
          <w:bCs w:val="0"/>
          <w:color w:val="auto"/>
          <w:highlight w:val="none"/>
        </w:rPr>
        <w:t>第一节 全面融入成渝地区双城经济圈建设</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认真落实《成渝地区双城经济圈建设规划纲要》实施意见和实施方案。积极融入成渝地区综合交通枢纽体系，完善川渝东南向大通道，加快渝湘高铁重庆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黔江段建设，开工建设黔江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吉首高铁</w:t>
      </w:r>
      <w:r>
        <w:rPr>
          <w:rFonts w:hint="default" w:ascii="Times New Roman" w:hAnsi="Times New Roman" w:eastAsia="方正仿宋_GBK" w:cs="Times New Roman"/>
          <w:color w:val="auto"/>
          <w:sz w:val="32"/>
          <w:szCs w:val="32"/>
          <w:highlight w:val="none"/>
          <w:lang w:eastAsia="zh-CN"/>
        </w:rPr>
        <w:t>联络线、万（州）黔（江）高铁</w:t>
      </w:r>
      <w:r>
        <w:rPr>
          <w:rFonts w:hint="default" w:ascii="Times New Roman" w:hAnsi="Times New Roman" w:eastAsia="方正仿宋_GBK" w:cs="Times New Roman"/>
          <w:color w:val="auto"/>
          <w:sz w:val="32"/>
          <w:szCs w:val="32"/>
          <w:highlight w:val="none"/>
        </w:rPr>
        <w:t>和广</w:t>
      </w:r>
      <w:r>
        <w:rPr>
          <w:rFonts w:hint="default" w:ascii="Times New Roman" w:hAnsi="Times New Roman" w:eastAsia="方正仿宋_GBK" w:cs="Times New Roman"/>
          <w:color w:val="auto"/>
          <w:sz w:val="32"/>
          <w:szCs w:val="32"/>
          <w:highlight w:val="none"/>
          <w:lang w:val="en-US" w:eastAsia="zh-CN"/>
        </w:rPr>
        <w:t>垫</w:t>
      </w:r>
      <w:r>
        <w:rPr>
          <w:rFonts w:hint="default" w:ascii="Times New Roman" w:hAnsi="Times New Roman" w:eastAsia="方正仿宋_GBK" w:cs="Times New Roman"/>
          <w:color w:val="auto"/>
          <w:sz w:val="32"/>
          <w:szCs w:val="32"/>
          <w:highlight w:val="none"/>
        </w:rPr>
        <w:t>忠黔铁路。立足资源特点和产业基础，深度参与成渝地区优势产业协作配套，加强茧丝绸、玻璃纤维、生物医药、农副产品加工、康养旅游等产业领域合作，</w:t>
      </w:r>
      <w:r>
        <w:rPr>
          <w:rFonts w:hint="default" w:ascii="Times New Roman" w:hAnsi="Times New Roman" w:eastAsia="方正仿宋_GBK" w:cs="Times New Roman"/>
          <w:color w:val="auto"/>
          <w:sz w:val="32"/>
          <w:szCs w:val="32"/>
          <w:highlight w:val="none"/>
          <w:lang w:eastAsia="zh-CN"/>
        </w:rPr>
        <w:t>积极</w:t>
      </w:r>
      <w:r>
        <w:rPr>
          <w:rFonts w:hint="default" w:ascii="Times New Roman" w:hAnsi="Times New Roman" w:eastAsia="方正仿宋_GBK" w:cs="Times New Roman"/>
          <w:color w:val="auto"/>
          <w:sz w:val="32"/>
          <w:szCs w:val="32"/>
          <w:highlight w:val="none"/>
        </w:rPr>
        <w:t>发展飞地</w:t>
      </w:r>
      <w:r>
        <w:rPr>
          <w:rFonts w:hint="default" w:ascii="Times New Roman" w:hAnsi="Times New Roman" w:eastAsia="方正仿宋_GBK" w:cs="Times New Roman"/>
          <w:color w:val="auto"/>
          <w:sz w:val="32"/>
          <w:szCs w:val="32"/>
          <w:highlight w:val="none"/>
          <w:lang w:eastAsia="zh-CN"/>
        </w:rPr>
        <w:t>经济</w:t>
      </w:r>
      <w:r>
        <w:rPr>
          <w:rFonts w:hint="default" w:ascii="Times New Roman" w:hAnsi="Times New Roman" w:eastAsia="方正仿宋_GBK" w:cs="Times New Roman"/>
          <w:color w:val="auto"/>
          <w:sz w:val="32"/>
          <w:szCs w:val="32"/>
          <w:highlight w:val="none"/>
        </w:rPr>
        <w:t>。加大对外开放力度，依托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渝新欧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国际铁路物流大通道，适时开通铁路口岸和航空口岸，发挥黔江在特色产品和人文资源等方面的独特优势，积极开展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一带一路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经贸合作，实施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走出去</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战略，全面融入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一带一路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和西部陆海新通道建设。</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91" w:name="_Toc9012"/>
      <w:bookmarkStart w:id="292" w:name="_Toc21710"/>
      <w:bookmarkStart w:id="293" w:name="_Toc0"/>
      <w:bookmarkStart w:id="294" w:name="_Toc12328"/>
      <w:bookmarkStart w:id="295" w:name="_Toc25377"/>
      <w:bookmarkStart w:id="296" w:name="_Toc12362"/>
      <w:bookmarkStart w:id="297" w:name="_Toc1247"/>
      <w:bookmarkStart w:id="298" w:name="_Toc29263"/>
      <w:bookmarkStart w:id="299" w:name="_Toc1629"/>
      <w:bookmarkStart w:id="300" w:name="_Toc14342"/>
      <w:bookmarkStart w:id="301" w:name="_Toc22691"/>
      <w:bookmarkStart w:id="302" w:name="_Toc18383"/>
      <w:bookmarkStart w:id="303" w:name="_Toc10064"/>
      <w:bookmarkStart w:id="304" w:name="_Toc12923"/>
      <w:bookmarkStart w:id="305" w:name="_Toc31218"/>
      <w:bookmarkStart w:id="306" w:name="_Toc3554"/>
      <w:bookmarkStart w:id="307" w:name="_Toc20874"/>
      <w:bookmarkStart w:id="308" w:name="_Toc13088"/>
      <w:bookmarkStart w:id="309" w:name="_Toc2788"/>
      <w:bookmarkStart w:id="310" w:name="_Toc55680386"/>
      <w:bookmarkStart w:id="311" w:name="_Toc10002"/>
      <w:bookmarkStart w:id="312" w:name="_Toc11463"/>
      <w:bookmarkStart w:id="313" w:name="_Toc14230"/>
      <w:bookmarkStart w:id="314" w:name="_Toc11054"/>
      <w:bookmarkStart w:id="315" w:name="_Toc22857"/>
      <w:bookmarkStart w:id="316" w:name="_Toc7798"/>
      <w:bookmarkStart w:id="317" w:name="_Toc15244"/>
      <w:bookmarkStart w:id="318" w:name="_Toc10342"/>
      <w:bookmarkStart w:id="319" w:name="_Toc20367"/>
      <w:r>
        <w:rPr>
          <w:rFonts w:hint="default" w:ascii="Times New Roman" w:hAnsi="Times New Roman" w:eastAsia="方正楷体_GBK" w:cs="Times New Roman"/>
          <w:b w:val="0"/>
          <w:bCs w:val="0"/>
          <w:color w:val="auto"/>
          <w:highlight w:val="none"/>
        </w:rPr>
        <w:t>第二节 全面融入</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hint="eastAsia" w:ascii="Times New Roman" w:hAnsi="Times New Roman" w:eastAsia="方正楷体_GBK" w:cs="Times New Roman"/>
          <w:b w:val="0"/>
          <w:bCs w:val="0"/>
          <w:color w:val="auto"/>
          <w:highlight w:val="none"/>
          <w:lang w:eastAsia="zh-CN"/>
        </w:rPr>
        <w:t>全市“一区两群”协调发展</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深入实施《渝东南武陵山区城镇群建设行动方案》，紧扣建设</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，全面提升区域性综合交通、城市文旅、教育和医疗卫生集散功能，增强产业人口集聚能力，擦亮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中国峡谷城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武陵会客厅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城市名片。提升综合交通枢纽功能，构建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高铁+普铁+高速+航空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综合交通体系，借道涪陵、石柱、忠县、万州推进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铁公水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多式联运，联动武陵山及渝东南片区融入长江经济带发展。充分利用重庆高新区与黔江区对口协同发展机制，精准开展科技、人才、技术、产业、公共服务等领域对接，力争建设重庆高新区渝东南拓展区，形成优势互补、互利共赢的联动发展格局。凸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城在峡谷中、峡谷在城中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城市景观，全力推进中国峡谷城建设，打造阿蓬江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一江两岸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生态文化旅游带，加快三塘盖国际旅游康养度假区建设，建成文旅融合发展先行区。落实乌江画廊</w:t>
      </w:r>
      <w:r>
        <w:rPr>
          <w:rFonts w:hint="default" w:ascii="Times New Roman" w:hAnsi="Times New Roman" w:eastAsia="方正仿宋_GBK" w:cs="Times New Roman"/>
          <w:color w:val="auto"/>
          <w:sz w:val="32"/>
          <w:szCs w:val="32"/>
          <w:highlight w:val="none"/>
          <w:lang w:eastAsia="zh-CN"/>
        </w:rPr>
        <w:t>旅游</w:t>
      </w:r>
      <w:r>
        <w:rPr>
          <w:rFonts w:hint="default" w:ascii="Times New Roman" w:hAnsi="Times New Roman" w:eastAsia="方正仿宋_GBK" w:cs="Times New Roman"/>
          <w:color w:val="auto"/>
          <w:sz w:val="32"/>
          <w:szCs w:val="32"/>
          <w:highlight w:val="none"/>
        </w:rPr>
        <w:t>示范带建设多方合作框架协议，推动市上设立渝东南文旅融合发展示范区开发建设平台公司，积极争设武陵山旅游发展联盟基金和重庆市旅游交易中心。积极发挥教育、医疗集散功能，推动本科高等教育取得突破，大幅提升教育质量，建设国家产教融合创新示范区、武陵山区临床教学科研中心、医学人才集聚中心。</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320" w:name="_Toc26933"/>
      <w:bookmarkStart w:id="321" w:name="_Toc15048"/>
      <w:bookmarkStart w:id="322" w:name="_Toc3629"/>
      <w:bookmarkStart w:id="323" w:name="_Toc12263"/>
      <w:bookmarkStart w:id="324" w:name="_Toc20025"/>
      <w:bookmarkStart w:id="325" w:name="_Toc29607"/>
      <w:bookmarkStart w:id="326" w:name="_Toc270"/>
      <w:bookmarkStart w:id="327" w:name="_Toc4883"/>
      <w:bookmarkStart w:id="328" w:name="_Toc2658"/>
      <w:bookmarkStart w:id="329" w:name="_Toc29989"/>
      <w:bookmarkStart w:id="330" w:name="_Toc30045"/>
      <w:bookmarkStart w:id="331" w:name="_Toc55680387"/>
      <w:bookmarkStart w:id="332" w:name="_Toc12403"/>
      <w:bookmarkStart w:id="333" w:name="_Toc4036"/>
      <w:bookmarkStart w:id="334" w:name="_Toc7432"/>
      <w:bookmarkStart w:id="335" w:name="_Toc16161"/>
      <w:bookmarkStart w:id="336" w:name="_Toc26340"/>
      <w:bookmarkStart w:id="337" w:name="_Toc25282"/>
      <w:bookmarkStart w:id="338" w:name="_Toc6609"/>
      <w:bookmarkStart w:id="339" w:name="_Toc28357"/>
      <w:bookmarkStart w:id="340" w:name="_Toc11384"/>
      <w:bookmarkStart w:id="341" w:name="_Toc10593"/>
      <w:bookmarkStart w:id="342" w:name="_Toc455"/>
      <w:bookmarkStart w:id="343" w:name="_Toc285"/>
      <w:bookmarkStart w:id="344" w:name="_Toc28123"/>
      <w:bookmarkStart w:id="345" w:name="_Toc9432"/>
      <w:bookmarkStart w:id="346" w:name="_Toc18691"/>
      <w:bookmarkStart w:id="347" w:name="_Toc9496"/>
      <w:bookmarkStart w:id="348" w:name="_Toc31416"/>
      <w:r>
        <w:rPr>
          <w:rFonts w:hint="default" w:ascii="Times New Roman" w:hAnsi="Times New Roman" w:eastAsia="方正楷体_GBK" w:cs="Times New Roman"/>
          <w:b w:val="0"/>
          <w:bCs w:val="0"/>
          <w:color w:val="auto"/>
          <w:highlight w:val="none"/>
        </w:rPr>
        <w:t>第三节 全面推动武陵山区</w:t>
      </w:r>
      <w:r>
        <w:rPr>
          <w:rFonts w:hint="default" w:ascii="Times New Roman" w:hAnsi="Times New Roman" w:eastAsia="方正楷体_GBK" w:cs="Times New Roman"/>
          <w:b w:val="0"/>
          <w:bCs w:val="0"/>
          <w:color w:val="auto"/>
          <w:highlight w:val="none"/>
          <w:lang w:val="en-US" w:eastAsia="zh-CN"/>
        </w:rPr>
        <w:t>协</w:t>
      </w:r>
      <w:r>
        <w:rPr>
          <w:rFonts w:hint="default" w:ascii="Times New Roman" w:hAnsi="Times New Roman" w:eastAsia="方正楷体_GBK" w:cs="Times New Roman"/>
          <w:b w:val="0"/>
          <w:bCs w:val="0"/>
          <w:color w:val="auto"/>
          <w:highlight w:val="none"/>
        </w:rPr>
        <w:t>同发展</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化推进武陵山周边地区联动发展，积极争取湘鄂渝黔革命老区振兴发展政策落地落实，加快中华民族共同体武陵山区域协作发展示范区建设，推动文旅融合发展、基础设施共建、产业协作配套、公共服务共享，积极发挥利他作用。建立健全武陵山区和渝东南武陵山区城镇群产业合作机制，推动材料、食品加工、蚕桑纺织等重点企业，组建跨</w:t>
      </w:r>
      <w:r>
        <w:rPr>
          <w:rFonts w:hint="default" w:ascii="Times New Roman" w:hAnsi="Times New Roman" w:eastAsia="方正仿宋_GBK" w:cs="Times New Roman"/>
          <w:color w:val="auto"/>
          <w:sz w:val="32"/>
          <w:szCs w:val="32"/>
          <w:highlight w:val="none"/>
          <w:lang w:val="en-US" w:eastAsia="zh-CN"/>
        </w:rPr>
        <w:t>区域</w:t>
      </w:r>
      <w:r>
        <w:rPr>
          <w:rFonts w:hint="default" w:ascii="Times New Roman" w:hAnsi="Times New Roman" w:eastAsia="方正仿宋_GBK" w:cs="Times New Roman"/>
          <w:color w:val="auto"/>
          <w:sz w:val="32"/>
          <w:szCs w:val="32"/>
          <w:highlight w:val="none"/>
        </w:rPr>
        <w:t>跨行业</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技术、人才等创新合作平台，促进细化分工协作。推动渝东南武陵山区城镇群共同发展，探索和鼓励毗邻镇乡开展深度合作，推动产业分工、基础设施、公共服务、环境治理、对外开放、改革创新等协调联动发展。</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349" w:name="_Toc29777"/>
      <w:bookmarkStart w:id="350" w:name="_Toc20738"/>
      <w:bookmarkStart w:id="351" w:name="_Toc5019"/>
      <w:bookmarkStart w:id="352" w:name="_Toc29682"/>
      <w:bookmarkStart w:id="353" w:name="_Toc11641"/>
      <w:bookmarkStart w:id="354" w:name="_Toc24284"/>
      <w:bookmarkStart w:id="355" w:name="_Toc26094"/>
      <w:bookmarkStart w:id="356" w:name="_Toc8695"/>
      <w:bookmarkStart w:id="357" w:name="_Toc2882"/>
      <w:bookmarkStart w:id="358" w:name="_Toc28953"/>
      <w:bookmarkStart w:id="359" w:name="_Toc18303"/>
      <w:bookmarkStart w:id="360" w:name="_Toc25923"/>
      <w:bookmarkStart w:id="361" w:name="_Toc26024"/>
      <w:bookmarkStart w:id="362" w:name="_Toc15555"/>
      <w:bookmarkStart w:id="363" w:name="_Toc24927"/>
      <w:bookmarkStart w:id="364" w:name="_Toc9577"/>
      <w:bookmarkStart w:id="365" w:name="_Toc55680388"/>
      <w:bookmarkStart w:id="366" w:name="_Toc21445"/>
      <w:bookmarkStart w:id="367" w:name="_Toc19181"/>
      <w:bookmarkStart w:id="368" w:name="_Toc10512"/>
      <w:bookmarkStart w:id="369" w:name="_Toc20096"/>
      <w:bookmarkStart w:id="370" w:name="_Toc6986"/>
      <w:bookmarkStart w:id="371" w:name="_Toc16143"/>
      <w:bookmarkStart w:id="372" w:name="_Toc32164"/>
      <w:bookmarkStart w:id="373" w:name="_Toc23610"/>
      <w:bookmarkStart w:id="374" w:name="_Toc28636"/>
      <w:bookmarkStart w:id="375" w:name="_Toc26523"/>
      <w:bookmarkStart w:id="376" w:name="_Toc9396"/>
      <w:bookmarkStart w:id="377" w:name="_Toc21197"/>
      <w:r>
        <w:rPr>
          <w:rFonts w:hint="default" w:ascii="Times New Roman" w:hAnsi="Times New Roman" w:eastAsia="方正楷体_GBK" w:cs="Times New Roman"/>
          <w:b w:val="0"/>
          <w:bCs w:val="0"/>
          <w:color w:val="auto"/>
          <w:highlight w:val="none"/>
        </w:rPr>
        <w:t>第四节 全面建设区域协作发展示范区</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深化推进东西部协作，在推进东部地区产业梯度承接的基础上，</w:t>
      </w:r>
      <w:r>
        <w:rPr>
          <w:rFonts w:hint="default" w:ascii="Times New Roman" w:hAnsi="Times New Roman" w:eastAsia="方正仿宋_GBK" w:cs="Times New Roman"/>
          <w:color w:val="auto"/>
          <w:sz w:val="32"/>
          <w:szCs w:val="32"/>
          <w:highlight w:val="none"/>
          <w:lang w:eastAsia="zh-CN"/>
        </w:rPr>
        <w:t>与山东日照市</w:t>
      </w:r>
      <w:r>
        <w:rPr>
          <w:rFonts w:hint="default" w:ascii="Times New Roman" w:hAnsi="Times New Roman" w:eastAsia="方正仿宋_GBK" w:cs="Times New Roman"/>
          <w:color w:val="auto"/>
          <w:sz w:val="32"/>
          <w:szCs w:val="32"/>
          <w:highlight w:val="none"/>
        </w:rPr>
        <w:t>持续推动教育、文化、卫生、科技、人才、劳务、消费等领域拓展合作，推动东西部协作从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输血式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造血式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转变，实现互利双赢、共同发展。深化落实中央单位定点帮扶，在积极争取产业、劳务、人才、资金等获得支持的基础上，持续推进和策划实施一批增动能、惠民生、管长远的重大项目，打造定点帮扶发展典范。加强与长三角地区、粤港澳大湾区、京津冀等发达地区经济合作，主动承接成渝双城经济圈和东部沿海发达地区产业转移，瞄准主导产业升级的关键环节，大力引进加工贸易、服务贸易企业，培育新的经济增长点。深化推进市域对口</w:t>
      </w:r>
      <w:r>
        <w:rPr>
          <w:rFonts w:hint="default" w:ascii="Times New Roman" w:hAnsi="Times New Roman" w:eastAsia="方正仿宋_GBK" w:cs="Times New Roman"/>
          <w:color w:val="auto"/>
          <w:sz w:val="32"/>
          <w:szCs w:val="32"/>
          <w:highlight w:val="none"/>
          <w:lang w:eastAsia="zh-CN"/>
        </w:rPr>
        <w:t>协作</w:t>
      </w:r>
      <w:r>
        <w:rPr>
          <w:rFonts w:hint="default" w:ascii="Times New Roman" w:hAnsi="Times New Roman" w:eastAsia="方正仿宋_GBK" w:cs="Times New Roman"/>
          <w:color w:val="auto"/>
          <w:sz w:val="32"/>
          <w:szCs w:val="32"/>
          <w:highlight w:val="none"/>
        </w:rPr>
        <w:t>，强化与重庆高新区在产业、劳务、人才、教育、卫生等领域合作，抢抓主城都市区</w:t>
      </w:r>
      <w:r>
        <w:rPr>
          <w:rFonts w:hint="default" w:ascii="Times New Roman" w:hAnsi="Times New Roman" w:eastAsia="方正仿宋_GBK" w:cs="Times New Roman"/>
          <w:color w:val="auto"/>
          <w:sz w:val="32"/>
          <w:szCs w:val="32"/>
          <w:highlight w:val="none"/>
          <w:lang w:eastAsia="zh-CN"/>
        </w:rPr>
        <w:t>中心城区</w:t>
      </w:r>
      <w:r>
        <w:rPr>
          <w:rFonts w:hint="default" w:ascii="Times New Roman" w:hAnsi="Times New Roman" w:eastAsia="方正仿宋_GBK" w:cs="Times New Roman"/>
          <w:color w:val="auto"/>
          <w:sz w:val="32"/>
          <w:szCs w:val="32"/>
          <w:highlight w:val="none"/>
        </w:rPr>
        <w:t>产业转移和非核心功能疏解机遇，推动双方互惠互利、共同发展。</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378" w:name="_Toc9422"/>
      <w:bookmarkStart w:id="379" w:name="_Toc10466"/>
      <w:bookmarkStart w:id="380" w:name="_Toc23051"/>
      <w:bookmarkStart w:id="381" w:name="_Toc19949"/>
      <w:bookmarkStart w:id="382" w:name="_Toc21708"/>
      <w:bookmarkStart w:id="383" w:name="_Toc29933"/>
      <w:bookmarkStart w:id="384" w:name="_Toc25602"/>
      <w:bookmarkStart w:id="385" w:name="_Toc27133"/>
      <w:bookmarkStart w:id="386" w:name="_Toc9401"/>
      <w:bookmarkStart w:id="387" w:name="_Toc22583"/>
      <w:bookmarkStart w:id="388" w:name="_Toc6260"/>
      <w:bookmarkStart w:id="389" w:name="_Toc2617"/>
      <w:bookmarkStart w:id="390" w:name="_Toc14195"/>
      <w:bookmarkStart w:id="391" w:name="_Toc2610"/>
      <w:bookmarkStart w:id="392" w:name="_Toc2362"/>
      <w:bookmarkStart w:id="393" w:name="_Toc24457"/>
      <w:bookmarkStart w:id="394" w:name="_Toc32176"/>
      <w:r>
        <w:rPr>
          <w:rFonts w:hint="default" w:ascii="Times New Roman" w:hAnsi="Times New Roman" w:eastAsia="方正黑体_GBK" w:cs="Times New Roman"/>
          <w:b w:val="0"/>
          <w:bCs w:val="0"/>
          <w:color w:val="auto"/>
          <w:highlight w:val="none"/>
        </w:rPr>
        <w:t>加快建设中国峡谷城</w:t>
      </w:r>
      <w:r>
        <w:rPr>
          <w:rFonts w:hint="eastAsia" w:ascii="Times New Roman" w:hAnsi="Times New Roman" w:eastAsia="方正黑体_GBK" w:cs="Times New Roman"/>
          <w:b w:val="0"/>
          <w:bCs w:val="0"/>
          <w:color w:val="auto"/>
          <w:highlight w:val="none"/>
          <w:lang w:eastAsia="zh-CN"/>
        </w:rPr>
        <w:t>·</w:t>
      </w:r>
      <w:r>
        <w:rPr>
          <w:rFonts w:hint="default" w:ascii="Times New Roman" w:hAnsi="Times New Roman" w:eastAsia="方正黑体_GBK" w:cs="Times New Roman"/>
          <w:b w:val="0"/>
          <w:bCs w:val="0"/>
          <w:color w:val="auto"/>
          <w:highlight w:val="none"/>
        </w:rPr>
        <w:t>武陵会客厅</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深入实施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城市靓区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强化新城功能完善，推动老城减量提质，围绕发挥集散功能和利他作用提升中心城市能级，增强交通链接、产业辐射、公共服务和开放带动作用，加快建设具有区域辐射带动力的高品质宜居宜业宜游城市。到2025年，中心城区建成区面积达到30平方公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人口30万人以上。到2035年，中心城区建成区面积力争达到50平方公里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人口50万人。</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395" w:name="_Toc12904"/>
      <w:bookmarkStart w:id="396" w:name="_Toc14707"/>
      <w:bookmarkStart w:id="397" w:name="_Toc3322"/>
      <w:bookmarkStart w:id="398" w:name="_Toc17416"/>
      <w:bookmarkStart w:id="399" w:name="_Toc13140"/>
      <w:bookmarkStart w:id="400" w:name="_Toc1783"/>
      <w:bookmarkStart w:id="401" w:name="_Toc2254"/>
      <w:bookmarkStart w:id="402" w:name="_Toc243"/>
      <w:bookmarkStart w:id="403" w:name="_Toc1833"/>
      <w:bookmarkStart w:id="404" w:name="_Toc29379"/>
      <w:bookmarkStart w:id="405" w:name="_Toc9996"/>
      <w:bookmarkStart w:id="406" w:name="_Toc20790"/>
      <w:bookmarkStart w:id="407" w:name="_Toc17654"/>
      <w:bookmarkStart w:id="408" w:name="_Toc12887"/>
      <w:bookmarkStart w:id="409" w:name="_Toc28082"/>
      <w:bookmarkStart w:id="410" w:name="_Toc17792"/>
      <w:bookmarkStart w:id="411" w:name="_Toc19342"/>
      <w:r>
        <w:rPr>
          <w:rFonts w:hint="default" w:ascii="Times New Roman" w:hAnsi="Times New Roman" w:eastAsia="方正楷体_GBK" w:cs="Times New Roman"/>
          <w:b w:val="0"/>
          <w:bCs w:val="0"/>
          <w:color w:val="auto"/>
          <w:highlight w:val="none"/>
        </w:rPr>
        <w:t>第一节 塑造峡谷城市风貌</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加强城市规划管理。</w:t>
      </w:r>
      <w:r>
        <w:rPr>
          <w:rFonts w:hint="default" w:ascii="Times New Roman" w:hAnsi="Times New Roman" w:eastAsia="方正仿宋_GBK" w:cs="Times New Roman"/>
          <w:color w:val="auto"/>
          <w:sz w:val="32"/>
          <w:szCs w:val="32"/>
          <w:highlight w:val="none"/>
          <w:lang w:eastAsia="zh-CN"/>
        </w:rPr>
        <w:t>紧扣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中国峡谷城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武陵会客厅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新名片，</w:t>
      </w:r>
      <w:r>
        <w:rPr>
          <w:rFonts w:hint="default" w:ascii="Times New Roman" w:hAnsi="Times New Roman" w:eastAsia="方正仿宋_GBK" w:cs="Times New Roman"/>
          <w:color w:val="auto"/>
          <w:sz w:val="32"/>
          <w:szCs w:val="32"/>
          <w:highlight w:val="none"/>
        </w:rPr>
        <w:t>围绕产、城、景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三融合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，旅游、教育、医疗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三集散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，宜居、宜业、宜游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三适宜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，强化历史文化保护、塑造城市风貌，充分挖掘自然风光、民俗风情、特色风物，按照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新城做加法、老城做减法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总体思路，加快推进中心城区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南北拓、东西连、中部优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一带（城市大峡谷发展带）两槽（正阳山东西侧槽谷）三核（老城、正阳、舟白）六片区（老城、正阳、舟白、青杠、冯家、蓬东）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的空间格局，构筑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产业复合、规模适当、职居平衡、服务配套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的支撑体系，打造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景在城中、城在景中、景城相依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的城市峡谷风貌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凸显集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峡、江、山、水、城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于一体、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城在峡谷中、峡谷在城中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的城市景观。</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提升城市品质。疏解老城行政功能，整体搬迁行政中心，推动高端生产生活要素向新城集聚，推动城市实现更有效益、更具特色的建设，全面提升城市经济品质、人文品质、生态品质、生活品质，使中心城区成为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峡谷城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吃住行游购娱的主要载体，打造宜居宜业宜游城市。加快城市大峡谷景区开发建设，提升峡谷水位，把旅游元素、景观理念融入城市建设，加快城市功能旅游化进程，建设峡谷廊桥、滨江慢道，开通峡谷游船，大力发展峡谷夜游经济，促进购物商业向休闲商业和体验商业转型、公共交通向游憩交通转型、城市公园向旅游景区转型。</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落实城市更新行动。依据国土空间规划，编制实施成片开发方案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以改善居住环境、缓解交通压力、增强公共服务等为重点，强力推动城市大峡谷发展带、高铁站场片区、空港片区综合开发，有序推动新老城节点打造，加强城镇老旧小区改造和社区建设，构建社区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15分钟生活圈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着力提升城市宜居承载力。优化完善城市道路网络体系，推进公共停车市场化发展，通过路口改造、公交优先以及智慧交通建设缓解城区交通拥堵。统筹地下地上管网改造推进综合管廊建设，建立完善城市绿地系统，建设海绵城市、韧性城市。把老旧、闲置公用设施和国有资产清理与城市提升结合起来，在盘活资源资产的同时完善城市功能、提升城市品质、增强城市活力。</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412" w:name="_Toc17430"/>
      <w:bookmarkStart w:id="413" w:name="_Toc26939"/>
      <w:bookmarkStart w:id="414" w:name="_Toc16859"/>
      <w:bookmarkStart w:id="415" w:name="_Toc27632"/>
      <w:bookmarkStart w:id="416" w:name="_Toc21141"/>
      <w:bookmarkStart w:id="417" w:name="_Toc5036"/>
      <w:bookmarkStart w:id="418" w:name="_Toc174"/>
      <w:bookmarkStart w:id="419" w:name="_Toc1980"/>
      <w:bookmarkStart w:id="420" w:name="_Toc6461"/>
      <w:bookmarkStart w:id="421" w:name="_Toc10653"/>
      <w:bookmarkStart w:id="422" w:name="_Toc3680"/>
      <w:bookmarkStart w:id="423" w:name="_Toc22481"/>
      <w:bookmarkStart w:id="424" w:name="_Toc22947"/>
      <w:bookmarkStart w:id="425" w:name="_Toc26567"/>
      <w:bookmarkStart w:id="426" w:name="_Toc16926"/>
      <w:bookmarkStart w:id="427" w:name="_Toc27749"/>
      <w:bookmarkStart w:id="428" w:name="_Toc6632"/>
      <w:r>
        <w:rPr>
          <w:rFonts w:hint="default" w:ascii="Times New Roman" w:hAnsi="Times New Roman" w:eastAsia="方正楷体_GBK" w:cs="Times New Roman"/>
          <w:b w:val="0"/>
          <w:bCs w:val="0"/>
          <w:color w:val="auto"/>
          <w:highlight w:val="none"/>
        </w:rPr>
        <w:t>第二节 加强城市集聚功能</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建设</w:t>
      </w:r>
      <w:r>
        <w:rPr>
          <w:rFonts w:hint="default" w:ascii="Times New Roman" w:hAnsi="Times New Roman" w:eastAsia="方正仿宋_GBK" w:cs="Times New Roman"/>
          <w:color w:val="auto"/>
          <w:sz w:val="32"/>
          <w:szCs w:val="32"/>
          <w:highlight w:val="none"/>
          <w:lang w:val="en-US" w:eastAsia="zh-CN"/>
        </w:rPr>
        <w:t>区域</w:t>
      </w:r>
      <w:r>
        <w:rPr>
          <w:rFonts w:hint="default" w:ascii="Times New Roman" w:hAnsi="Times New Roman" w:eastAsia="方正仿宋_GBK" w:cs="Times New Roman"/>
          <w:color w:val="auto"/>
          <w:sz w:val="32"/>
          <w:szCs w:val="32"/>
          <w:highlight w:val="none"/>
        </w:rPr>
        <w:t>功能平台。大力实施城市功能提升工程，依托铁路、高速公路、航空优势，规划开通铁路、航空口岸，建设市级物流网络节点工程。筹备组建</w:t>
      </w:r>
      <w:r>
        <w:rPr>
          <w:rFonts w:hint="default" w:ascii="Times New Roman" w:hAnsi="Times New Roman" w:eastAsia="方正仿宋_GBK" w:cs="Times New Roman"/>
          <w:color w:val="auto"/>
          <w:sz w:val="32"/>
          <w:szCs w:val="32"/>
          <w:highlight w:val="none"/>
          <w:lang w:eastAsia="zh-CN"/>
        </w:rPr>
        <w:t>武陵山绿色生态科技银行</w:t>
      </w:r>
      <w:r>
        <w:rPr>
          <w:rFonts w:hint="default" w:ascii="Times New Roman" w:hAnsi="Times New Roman" w:eastAsia="方正仿宋_GBK" w:cs="Times New Roman"/>
          <w:color w:val="auto"/>
          <w:sz w:val="32"/>
          <w:szCs w:val="32"/>
          <w:highlight w:val="none"/>
        </w:rPr>
        <w:t>，投用渝东南会展中心，盘活存量专业市场，促进生产要素加快集聚集成，提高对实体经济的要素保障水平，推动金融、商贸、物流、旅游、会展等行业加快发展，积极开拓消费市场。</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着力发挥集散作用。</w:t>
      </w:r>
      <w:r>
        <w:rPr>
          <w:rFonts w:hint="default" w:ascii="Times New Roman" w:hAnsi="Times New Roman" w:eastAsia="方正仿宋_GBK" w:cs="Times New Roman"/>
          <w:color w:val="auto"/>
          <w:sz w:val="32"/>
          <w:szCs w:val="32"/>
          <w:highlight w:val="none"/>
        </w:rPr>
        <w:t>推进旅游景区全面升级，打造跨区域精品旅游线路，建成</w:t>
      </w:r>
      <w:r>
        <w:rPr>
          <w:rFonts w:hint="default" w:ascii="Times New Roman" w:hAnsi="Times New Roman" w:eastAsia="方正仿宋_GBK" w:cs="Times New Roman"/>
          <w:color w:val="auto"/>
          <w:sz w:val="32"/>
          <w:szCs w:val="32"/>
          <w:highlight w:val="none"/>
          <w:lang w:eastAsia="zh-CN"/>
        </w:rPr>
        <w:t>武陵山旅游集散中心</w:t>
      </w:r>
      <w:r>
        <w:rPr>
          <w:rFonts w:hint="default" w:ascii="Times New Roman" w:hAnsi="Times New Roman" w:eastAsia="方正仿宋_GBK" w:cs="Times New Roman"/>
          <w:color w:val="auto"/>
          <w:sz w:val="32"/>
          <w:szCs w:val="32"/>
          <w:highlight w:val="none"/>
        </w:rPr>
        <w:t>。提升教育、医疗、文体等设施能级和服务能级，加快建成黔江文体中心，提高武陵山民俗文化旅游节影响力，打造中国山地马拉松等重大体育赛事品牌，建设武陵山区一流中小学名校，发展品牌职业教育，积极创办本科院校，</w:t>
      </w:r>
      <w:r>
        <w:rPr>
          <w:rFonts w:hint="default" w:ascii="Times New Roman" w:hAnsi="Times New Roman" w:eastAsia="方正仿宋_GBK" w:cs="Times New Roman"/>
          <w:color w:val="auto"/>
          <w:sz w:val="32"/>
          <w:szCs w:val="32"/>
          <w:highlight w:val="none"/>
          <w:lang w:val="en-US" w:eastAsia="zh-CN"/>
        </w:rPr>
        <w:t>加强卫生健康体系建设</w:t>
      </w:r>
      <w:r>
        <w:rPr>
          <w:rFonts w:hint="default" w:ascii="Times New Roman" w:hAnsi="Times New Roman" w:eastAsia="方正仿宋_GBK" w:cs="Times New Roman"/>
          <w:color w:val="auto"/>
          <w:sz w:val="32"/>
          <w:szCs w:val="32"/>
          <w:highlight w:val="none"/>
        </w:rPr>
        <w:t>，通过持续巩固提升公共服务优势积极发挥利他作用。</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推动产城融合发展。深化园区体制机制改革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优化完善园区开发建设规划，统筹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空间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人口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三大结构、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大布局，把新型城镇化、新型工业化、信息化和生态文明建设有机结合起来，合理布局产业、居住、公共服务、交通、绿化空间，推进工业生产区、现代物流区、科技研发区和产业服务区建设，实现以产兴城、以城促产。</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429" w:name="_Toc21155"/>
      <w:bookmarkStart w:id="430" w:name="_Toc1913"/>
      <w:bookmarkStart w:id="431" w:name="_Toc30123"/>
      <w:bookmarkStart w:id="432" w:name="_Toc26990"/>
      <w:bookmarkStart w:id="433" w:name="_Toc440"/>
      <w:bookmarkStart w:id="434" w:name="_Toc16239"/>
      <w:bookmarkStart w:id="435" w:name="_Toc24199"/>
      <w:bookmarkStart w:id="436" w:name="_Toc4880"/>
      <w:bookmarkStart w:id="437" w:name="_Toc6042"/>
      <w:bookmarkStart w:id="438" w:name="_Toc21924"/>
      <w:bookmarkStart w:id="439" w:name="_Toc12102"/>
      <w:bookmarkStart w:id="440" w:name="_Toc18977"/>
      <w:bookmarkStart w:id="441" w:name="_Toc1188"/>
      <w:bookmarkStart w:id="442" w:name="_Toc13215"/>
      <w:bookmarkStart w:id="443" w:name="_Toc26863"/>
      <w:bookmarkStart w:id="444" w:name="_Toc1872"/>
      <w:bookmarkStart w:id="445" w:name="_Toc31593"/>
      <w:r>
        <w:rPr>
          <w:rFonts w:hint="default" w:ascii="Times New Roman" w:hAnsi="Times New Roman" w:eastAsia="方正楷体_GBK" w:cs="Times New Roman"/>
          <w:b w:val="0"/>
          <w:bCs w:val="0"/>
          <w:color w:val="auto"/>
          <w:highlight w:val="none"/>
        </w:rPr>
        <w:t xml:space="preserve">第三节 </w:t>
      </w:r>
      <w:bookmarkEnd w:id="429"/>
      <w:bookmarkEnd w:id="430"/>
      <w:bookmarkEnd w:id="431"/>
      <w:bookmarkEnd w:id="432"/>
      <w:bookmarkEnd w:id="433"/>
      <w:bookmarkEnd w:id="434"/>
      <w:bookmarkEnd w:id="435"/>
      <w:bookmarkEnd w:id="436"/>
      <w:bookmarkEnd w:id="437"/>
      <w:r>
        <w:rPr>
          <w:rFonts w:hint="default" w:ascii="Times New Roman" w:hAnsi="Times New Roman" w:eastAsia="方正楷体_GBK" w:cs="Times New Roman"/>
          <w:b w:val="0"/>
          <w:bCs w:val="0"/>
          <w:color w:val="auto"/>
          <w:highlight w:val="none"/>
        </w:rPr>
        <w:t>提升城市管理水平</w:t>
      </w:r>
      <w:bookmarkEnd w:id="438"/>
      <w:bookmarkEnd w:id="439"/>
      <w:bookmarkEnd w:id="440"/>
      <w:bookmarkEnd w:id="441"/>
      <w:bookmarkEnd w:id="442"/>
      <w:bookmarkEnd w:id="443"/>
      <w:bookmarkEnd w:id="444"/>
      <w:bookmarkEnd w:id="44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推进智慧黔江建设。深化城市智管，建设新型智慧城市，在政府管理、社会治理、基础设施、民生服务、产业发展、环境优化、投资运营等领域搭建统一的智慧城市综合运营平台，实现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一网统领、一网统管、一网调度、一网通办、一网治理、一云承载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，全面提升城市管理精细化、智能化、人性化水平。</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加强城市环境治理。巩固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国家卫生区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成果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创建全国文明城区</w:t>
      </w:r>
      <w:r>
        <w:rPr>
          <w:rFonts w:hint="default" w:ascii="Times New Roman" w:hAnsi="Times New Roman" w:eastAsia="方正仿宋_GBK" w:cs="Times New Roman"/>
          <w:color w:val="auto"/>
          <w:sz w:val="32"/>
          <w:szCs w:val="32"/>
          <w:highlight w:val="none"/>
        </w:rPr>
        <w:t>。常态化推行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马路办公</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深入推进市容环境综合整治，提高市容环境质量。全面推进垃圾分类，全面建成垃圾分类投放、分类运输、分类处置体系。强化城市运行安全保障，加强消防、防雷、防空、抗震、防火等设施建设，强化公共建筑物和设施的应急避难功能，提高城市综合减灾和应急救援能力。</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专栏3：</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中国峡谷城</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武陵会客厅</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城市峡谷</w:t>
      </w:r>
      <w:r>
        <w:rPr>
          <w:rFonts w:hint="default" w:ascii="Times New Roman" w:hAnsi="Times New Roman" w:eastAsia="方正仿宋_GBK" w:cs="Times New Roman"/>
          <w:b/>
          <w:bCs/>
          <w:color w:val="auto"/>
          <w:sz w:val="24"/>
          <w:szCs w:val="24"/>
          <w:highlight w:val="none"/>
          <w:lang w:val="en-US" w:eastAsia="zh-CN"/>
        </w:rPr>
        <w:t>建设</w:t>
      </w:r>
      <w:r>
        <w:rPr>
          <w:rFonts w:hint="default" w:ascii="Times New Roman" w:hAnsi="Times New Roman" w:eastAsia="方正仿宋_GBK" w:cs="Times New Roman"/>
          <w:b/>
          <w:bCs/>
          <w:color w:val="auto"/>
          <w:sz w:val="24"/>
          <w:szCs w:val="24"/>
          <w:highlight w:val="none"/>
        </w:rPr>
        <w:t>：</w:t>
      </w:r>
      <w:r>
        <w:rPr>
          <w:rFonts w:hint="default" w:ascii="Times New Roman" w:hAnsi="Times New Roman" w:eastAsia="方正仿宋_GBK" w:cs="Times New Roman"/>
          <w:color w:val="auto"/>
          <w:sz w:val="24"/>
          <w:szCs w:val="24"/>
          <w:highlight w:val="none"/>
        </w:rPr>
        <w:t>建设峡谷秘景、文化客厅、茶山公园、土家部落、</w:t>
      </w:r>
      <w:r>
        <w:rPr>
          <w:rFonts w:hint="default" w:ascii="Times New Roman" w:hAnsi="Times New Roman" w:eastAsia="方正仿宋_GBK" w:cs="Times New Roman"/>
          <w:color w:val="auto"/>
          <w:sz w:val="24"/>
          <w:szCs w:val="24"/>
          <w:highlight w:val="none"/>
          <w:lang w:val="en-US" w:eastAsia="zh-CN"/>
        </w:rPr>
        <w:t>康养</w:t>
      </w:r>
      <w:r>
        <w:rPr>
          <w:rFonts w:hint="default" w:ascii="Times New Roman" w:hAnsi="Times New Roman" w:eastAsia="方正仿宋_GBK" w:cs="Times New Roman"/>
          <w:color w:val="auto"/>
          <w:sz w:val="24"/>
          <w:szCs w:val="24"/>
          <w:highlight w:val="none"/>
        </w:rPr>
        <w:t>小镇、空中缆车、峡谷廊桥、峡谷游船、峡谷溶洞、滨江慢道、悬崖酒店、悬臂餐厅、峡谷露营基地等休闲旅游设施，打造产城景融合发展示范景区，全力创建</w:t>
      </w:r>
      <w:r>
        <w:rPr>
          <w:rFonts w:hint="default" w:ascii="Times New Roman" w:hAnsi="Times New Roman" w:eastAsia="方正仿宋_GBK" w:cs="Times New Roman"/>
          <w:color w:val="auto"/>
          <w:sz w:val="24"/>
          <w:szCs w:val="24"/>
          <w:highlight w:val="none"/>
          <w:lang w:val="en-US" w:eastAsia="zh-CN"/>
        </w:rPr>
        <w:t>城市大峡谷</w:t>
      </w:r>
      <w:r>
        <w:rPr>
          <w:rFonts w:hint="default" w:ascii="Times New Roman" w:hAnsi="Times New Roman" w:eastAsia="方正仿宋_GBK" w:cs="Times New Roman"/>
          <w:color w:val="auto"/>
          <w:sz w:val="24"/>
          <w:szCs w:val="24"/>
          <w:highlight w:val="none"/>
        </w:rPr>
        <w:t>国家5A级</w:t>
      </w:r>
      <w:r>
        <w:rPr>
          <w:rFonts w:hint="eastAsia" w:ascii="Times New Roman" w:hAnsi="Times New Roman" w:eastAsia="方正仿宋_GBK" w:cs="Times New Roman"/>
          <w:color w:val="auto"/>
          <w:sz w:val="24"/>
          <w:szCs w:val="24"/>
          <w:highlight w:val="none"/>
          <w:lang w:eastAsia="zh-CN"/>
        </w:rPr>
        <w:t>旅游</w:t>
      </w:r>
      <w:r>
        <w:rPr>
          <w:rFonts w:hint="default" w:ascii="Times New Roman" w:hAnsi="Times New Roman" w:eastAsia="方正仿宋_GBK" w:cs="Times New Roman"/>
          <w:color w:val="auto"/>
          <w:sz w:val="24"/>
          <w:szCs w:val="24"/>
          <w:highlight w:val="none"/>
        </w:rPr>
        <w:t>景区。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color w:val="auto"/>
          <w:sz w:val="24"/>
          <w:szCs w:val="24"/>
          <w:highlight w:val="none"/>
        </w:rPr>
        <w:t>城市集聚功能：</w:t>
      </w:r>
      <w:r>
        <w:rPr>
          <w:rFonts w:hint="default" w:ascii="Times New Roman" w:hAnsi="Times New Roman" w:eastAsia="方正仿宋_GBK" w:cs="Times New Roman"/>
          <w:color w:val="auto"/>
          <w:sz w:val="24"/>
          <w:szCs w:val="24"/>
          <w:highlight w:val="none"/>
        </w:rPr>
        <w:t>建成区域物流枢纽、会展中心、旅游集散中心、公共服务高地，提高武陵山民俗文化旅游节影响力，打造中国山地马拉松等重大体育赛事品牌。</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城市品质提升：</w:t>
      </w:r>
      <w:r>
        <w:rPr>
          <w:rFonts w:hint="default" w:ascii="Times New Roman" w:hAnsi="Times New Roman" w:eastAsia="方正仿宋_GBK" w:cs="Times New Roman"/>
          <w:color w:val="auto"/>
          <w:sz w:val="24"/>
          <w:szCs w:val="24"/>
          <w:highlight w:val="none"/>
        </w:rPr>
        <w:t>实施城市综合体工程，建设高铁综合体、桐坪商旅综合体。</w:t>
      </w:r>
      <w:r>
        <w:rPr>
          <w:rFonts w:hint="default" w:ascii="Times New Roman" w:hAnsi="Times New Roman" w:eastAsia="方正仿宋_GBK" w:cs="Times New Roman"/>
          <w:bCs/>
          <w:color w:val="auto"/>
          <w:sz w:val="24"/>
          <w:szCs w:val="24"/>
          <w:highlight w:val="none"/>
        </w:rPr>
        <w:t>实施道路桥隧工程，</w:t>
      </w:r>
      <w:r>
        <w:rPr>
          <w:rFonts w:hint="default" w:ascii="Times New Roman" w:hAnsi="Times New Roman" w:eastAsia="方正仿宋_GBK" w:cs="Times New Roman"/>
          <w:color w:val="auto"/>
          <w:sz w:val="24"/>
          <w:szCs w:val="24"/>
          <w:highlight w:val="none"/>
        </w:rPr>
        <w:t>建成规划四路、正舟路（</w:t>
      </w:r>
      <w:r>
        <w:rPr>
          <w:rFonts w:hint="eastAsia" w:ascii="Times New Roman" w:hAnsi="Times New Roman" w:eastAsia="方正仿宋_GBK" w:cs="Times New Roman"/>
          <w:color w:val="auto"/>
          <w:sz w:val="24"/>
          <w:szCs w:val="24"/>
          <w:highlight w:val="none"/>
          <w:lang w:eastAsia="zh-CN"/>
        </w:rPr>
        <w:t>匝</w:t>
      </w:r>
      <w:r>
        <w:rPr>
          <w:rFonts w:hint="default" w:ascii="Times New Roman" w:hAnsi="Times New Roman" w:eastAsia="方正仿宋_GBK" w:cs="Times New Roman"/>
          <w:color w:val="auto"/>
          <w:sz w:val="24"/>
          <w:szCs w:val="24"/>
          <w:highlight w:val="none"/>
        </w:rPr>
        <w:t>道口段）黄山坝至污水处理厂道路拓宽、黔永大道（大函洞至冯家街道段）拓宽等，建设</w:t>
      </w:r>
      <w:r>
        <w:rPr>
          <w:rFonts w:hint="default" w:ascii="Times New Roman" w:hAnsi="Times New Roman" w:eastAsia="方正仿宋_GBK" w:cs="Times New Roman"/>
          <w:color w:val="auto"/>
          <w:sz w:val="24"/>
          <w:szCs w:val="24"/>
          <w:highlight w:val="none"/>
          <w:lang w:eastAsia="zh-CN"/>
        </w:rPr>
        <w:t>百花园至新黔大道干线（</w:t>
      </w:r>
      <w:r>
        <w:rPr>
          <w:rFonts w:hint="default" w:ascii="Times New Roman" w:hAnsi="Times New Roman" w:eastAsia="方正仿宋_GBK" w:cs="Times New Roman"/>
          <w:color w:val="auto"/>
          <w:sz w:val="24"/>
          <w:szCs w:val="24"/>
          <w:highlight w:val="none"/>
        </w:rPr>
        <w:t>百花园</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南沟</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桐坪隧道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、桐坪路东段、人民公园南路等项目。实施</w:t>
      </w:r>
      <w:r>
        <w:rPr>
          <w:rFonts w:hint="default" w:ascii="Times New Roman" w:hAnsi="Times New Roman" w:eastAsia="方正仿宋_GBK" w:cs="Times New Roman"/>
          <w:bCs/>
          <w:color w:val="auto"/>
          <w:sz w:val="24"/>
          <w:szCs w:val="24"/>
          <w:highlight w:val="none"/>
        </w:rPr>
        <w:t>交通缓堵工程，完成</w:t>
      </w:r>
      <w:r>
        <w:rPr>
          <w:rFonts w:hint="default" w:ascii="Times New Roman" w:hAnsi="Times New Roman" w:eastAsia="方正仿宋_GBK" w:cs="Times New Roman"/>
          <w:color w:val="auto"/>
          <w:sz w:val="24"/>
          <w:szCs w:val="24"/>
          <w:highlight w:val="none"/>
        </w:rPr>
        <w:t>下坝加油站路口、宝塔路路口、长征北路新华大道路口、城西六路新华大道路口和城南路拓宽工程，建设实验小学、菁华小学、实验中学人行天桥。实施</w:t>
      </w:r>
      <w:r>
        <w:rPr>
          <w:rFonts w:hint="default" w:ascii="Times New Roman" w:hAnsi="Times New Roman" w:eastAsia="方正仿宋_GBK" w:cs="Times New Roman"/>
          <w:bCs/>
          <w:color w:val="auto"/>
          <w:sz w:val="24"/>
          <w:szCs w:val="24"/>
          <w:highlight w:val="none"/>
        </w:rPr>
        <w:t>综合管廊工程，</w:t>
      </w:r>
      <w:r>
        <w:rPr>
          <w:rFonts w:hint="default" w:ascii="Times New Roman" w:hAnsi="Times New Roman" w:eastAsia="方正仿宋_GBK" w:cs="Times New Roman"/>
          <w:color w:val="auto"/>
          <w:sz w:val="24"/>
          <w:szCs w:val="24"/>
          <w:highlight w:val="none"/>
        </w:rPr>
        <w:t>开展高铁站场片区综合管廊建设。实施城市污水</w:t>
      </w:r>
      <w:r>
        <w:rPr>
          <w:rFonts w:hint="default" w:ascii="Times New Roman" w:hAnsi="Times New Roman" w:eastAsia="方正仿宋_GBK" w:cs="Times New Roman"/>
          <w:color w:val="auto"/>
          <w:sz w:val="24"/>
          <w:szCs w:val="24"/>
          <w:highlight w:val="none"/>
          <w:lang w:val="en-US" w:eastAsia="zh-CN"/>
        </w:rPr>
        <w:t>厂</w:t>
      </w:r>
      <w:r>
        <w:rPr>
          <w:rFonts w:hint="default" w:ascii="Times New Roman" w:hAnsi="Times New Roman" w:eastAsia="方正仿宋_GBK" w:cs="Times New Roman"/>
          <w:color w:val="auto"/>
          <w:sz w:val="24"/>
          <w:szCs w:val="24"/>
          <w:highlight w:val="none"/>
        </w:rPr>
        <w:t>网</w:t>
      </w:r>
      <w:r>
        <w:rPr>
          <w:rFonts w:hint="default" w:ascii="Times New Roman" w:hAnsi="Times New Roman" w:eastAsia="方正仿宋_GBK" w:cs="Times New Roman"/>
          <w:color w:val="auto"/>
          <w:sz w:val="24"/>
          <w:szCs w:val="24"/>
          <w:highlight w:val="none"/>
          <w:lang w:val="en-US" w:eastAsia="zh-CN"/>
        </w:rPr>
        <w:t>一体化</w:t>
      </w:r>
      <w:r>
        <w:rPr>
          <w:rFonts w:hint="default" w:ascii="Times New Roman" w:hAnsi="Times New Roman" w:eastAsia="方正仿宋_GBK" w:cs="Times New Roman"/>
          <w:color w:val="auto"/>
          <w:sz w:val="24"/>
          <w:szCs w:val="24"/>
          <w:highlight w:val="none"/>
        </w:rPr>
        <w:t>建设、易涝整治工程。实施</w:t>
      </w:r>
      <w:r>
        <w:rPr>
          <w:rFonts w:hint="default" w:ascii="Times New Roman" w:hAnsi="Times New Roman" w:eastAsia="方正仿宋_GBK" w:cs="Times New Roman"/>
          <w:bCs/>
          <w:color w:val="auto"/>
          <w:sz w:val="24"/>
          <w:szCs w:val="24"/>
          <w:highlight w:val="none"/>
        </w:rPr>
        <w:t>公园绿地工程，</w:t>
      </w:r>
      <w:r>
        <w:rPr>
          <w:rFonts w:hint="default" w:ascii="Times New Roman" w:hAnsi="Times New Roman" w:eastAsia="方正仿宋_GBK" w:cs="Times New Roman"/>
          <w:color w:val="auto"/>
          <w:sz w:val="24"/>
          <w:szCs w:val="24"/>
          <w:highlight w:val="none"/>
        </w:rPr>
        <w:t>建成听松岭公园、天生湖公园、正阳山公园、人民公园等。实施</w:t>
      </w:r>
      <w:r>
        <w:rPr>
          <w:rFonts w:hint="default" w:ascii="Times New Roman" w:hAnsi="Times New Roman" w:eastAsia="方正仿宋_GBK" w:cs="Times New Roman"/>
          <w:bCs/>
          <w:color w:val="auto"/>
          <w:sz w:val="24"/>
          <w:szCs w:val="24"/>
          <w:highlight w:val="none"/>
        </w:rPr>
        <w:t>公共停车场和公厕建设</w:t>
      </w:r>
      <w:r>
        <w:rPr>
          <w:rFonts w:hint="default" w:ascii="Times New Roman" w:hAnsi="Times New Roman" w:eastAsia="方正仿宋_GBK" w:cs="Times New Roman"/>
          <w:color w:val="auto"/>
          <w:sz w:val="24"/>
          <w:szCs w:val="24"/>
          <w:highlight w:val="none"/>
        </w:rPr>
        <w:t>。实施</w:t>
      </w:r>
      <w:r>
        <w:rPr>
          <w:rFonts w:hint="default" w:ascii="Times New Roman" w:hAnsi="Times New Roman" w:eastAsia="方正仿宋_GBK" w:cs="Times New Roman"/>
          <w:bCs/>
          <w:color w:val="auto"/>
          <w:sz w:val="24"/>
          <w:szCs w:val="24"/>
          <w:highlight w:val="none"/>
        </w:rPr>
        <w:t>市政设施维护</w:t>
      </w:r>
      <w:r>
        <w:rPr>
          <w:rFonts w:hint="default" w:ascii="Times New Roman" w:hAnsi="Times New Roman" w:eastAsia="方正仿宋_GBK" w:cs="Times New Roman"/>
          <w:bCs/>
          <w:color w:val="auto"/>
          <w:sz w:val="24"/>
          <w:szCs w:val="24"/>
          <w:highlight w:val="none"/>
          <w:lang w:val="en-US" w:eastAsia="zh-CN"/>
        </w:rPr>
        <w:t>和</w:t>
      </w:r>
      <w:r>
        <w:rPr>
          <w:rFonts w:hint="default" w:ascii="Times New Roman" w:hAnsi="Times New Roman" w:eastAsia="方正仿宋_GBK" w:cs="Times New Roman"/>
          <w:color w:val="auto"/>
          <w:sz w:val="24"/>
          <w:szCs w:val="24"/>
          <w:highlight w:val="none"/>
        </w:rPr>
        <w:t>城区夜市氛围提升工程，加快推进城市绿色照明。</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4"/>
          <w:szCs w:val="24"/>
          <w:highlight w:val="none"/>
        </w:rPr>
        <w:t>智慧黔江建设：</w:t>
      </w:r>
      <w:r>
        <w:rPr>
          <w:rFonts w:hint="default" w:ascii="Times New Roman" w:hAnsi="Times New Roman" w:eastAsia="方正仿宋_GBK" w:cs="Times New Roman"/>
          <w:color w:val="auto"/>
          <w:sz w:val="24"/>
          <w:szCs w:val="24"/>
          <w:highlight w:val="none"/>
        </w:rPr>
        <w:t>依托</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城市大脑</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，实施城市数智中枢工程，整合政务资源、信用信息、交通、城管、教育、卫生、旅游、水务、能源等平台，建成</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黔江城市数智中枢</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承载体系、平台体系、采集体系、应用体系、展现体系，构建覆盖全域的</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智慧管理舱</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446" w:name="_Toc23630"/>
      <w:bookmarkStart w:id="447" w:name="_Toc13969"/>
      <w:bookmarkStart w:id="448" w:name="_Toc4306"/>
      <w:bookmarkStart w:id="449" w:name="_Toc18037"/>
      <w:bookmarkStart w:id="450" w:name="_Toc6127"/>
      <w:bookmarkStart w:id="451" w:name="_Toc9936"/>
      <w:bookmarkStart w:id="452" w:name="_Toc7021"/>
      <w:bookmarkStart w:id="453" w:name="_Toc24031"/>
      <w:bookmarkStart w:id="454" w:name="_Toc25598"/>
      <w:bookmarkStart w:id="455" w:name="_Toc14079"/>
      <w:bookmarkStart w:id="456" w:name="_Toc8505"/>
      <w:bookmarkStart w:id="457" w:name="_Toc8354"/>
      <w:bookmarkStart w:id="458" w:name="_Toc2657"/>
      <w:bookmarkStart w:id="459" w:name="_Toc28195"/>
      <w:bookmarkStart w:id="460" w:name="_Toc15518"/>
      <w:bookmarkStart w:id="461" w:name="_Toc13010"/>
      <w:bookmarkStart w:id="462" w:name="_Toc5098"/>
      <w:r>
        <w:rPr>
          <w:rFonts w:hint="default" w:ascii="Times New Roman" w:hAnsi="Times New Roman" w:eastAsia="方正黑体_GBK" w:cs="Times New Roman"/>
          <w:b w:val="0"/>
          <w:bCs w:val="0"/>
          <w:color w:val="auto"/>
          <w:highlight w:val="none"/>
        </w:rPr>
        <w:t>加快推动城乡一体化发展</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城市让生活更美好、乡村让人民更向往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，用好山水人文资源禀赋，畅通城乡要素双向流动，推进以人为核心的新型城镇化，提升城市品质，推动乡村振兴，加快形成工农互促、城乡互补、协调发展、共同繁荣的新型工农城乡关系。</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color w:val="auto"/>
          <w:highlight w:val="none"/>
        </w:rPr>
      </w:pPr>
      <w:bookmarkStart w:id="463" w:name="_Toc23883"/>
      <w:bookmarkStart w:id="464" w:name="_Toc15339"/>
      <w:bookmarkStart w:id="465" w:name="_Toc18042"/>
      <w:bookmarkStart w:id="466" w:name="_Toc29056"/>
      <w:bookmarkStart w:id="467" w:name="_Toc16842"/>
      <w:bookmarkStart w:id="468" w:name="_Toc17217"/>
      <w:bookmarkStart w:id="469" w:name="_Toc20650"/>
      <w:bookmarkStart w:id="470" w:name="_Toc14837"/>
      <w:bookmarkStart w:id="471" w:name="_Toc29539"/>
      <w:bookmarkStart w:id="472" w:name="_Toc21170"/>
      <w:bookmarkStart w:id="473" w:name="_Toc7741"/>
      <w:bookmarkStart w:id="474" w:name="_Toc9210"/>
      <w:bookmarkStart w:id="475" w:name="_Toc28278"/>
      <w:bookmarkStart w:id="476" w:name="_Toc5485"/>
      <w:bookmarkStart w:id="477" w:name="_Toc7726"/>
      <w:bookmarkStart w:id="478" w:name="_Toc14196"/>
      <w:bookmarkStart w:id="479" w:name="_Toc12060"/>
      <w:r>
        <w:rPr>
          <w:rFonts w:hint="default" w:ascii="Times New Roman" w:hAnsi="Times New Roman" w:eastAsia="方正楷体_GBK" w:cs="Times New Roman"/>
          <w:b w:val="0"/>
          <w:bCs w:val="0"/>
          <w:color w:val="auto"/>
          <w:highlight w:val="none"/>
        </w:rPr>
        <w:t>第一节 推进以人为核心的新型城镇化</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增强</w:t>
      </w:r>
      <w:r>
        <w:rPr>
          <w:rFonts w:hint="default" w:ascii="Times New Roman" w:hAnsi="Times New Roman" w:eastAsia="方正仿宋_GBK" w:cs="Times New Roman"/>
          <w:color w:val="auto"/>
          <w:sz w:val="32"/>
          <w:szCs w:val="32"/>
          <w:highlight w:val="none"/>
          <w:lang w:val="en-US" w:eastAsia="zh-CN"/>
        </w:rPr>
        <w:t>乡</w:t>
      </w:r>
      <w:r>
        <w:rPr>
          <w:rFonts w:hint="default" w:ascii="Times New Roman" w:hAnsi="Times New Roman" w:eastAsia="方正仿宋_GBK" w:cs="Times New Roman"/>
          <w:color w:val="auto"/>
          <w:sz w:val="32"/>
          <w:szCs w:val="32"/>
          <w:highlight w:val="none"/>
        </w:rPr>
        <w:t>镇集聚辐射能力。优化行政区划设置，推进有条件的乡撤乡设镇。有序推进黄溪、石会、濯水、马喇、阿蓬江、太极等重点</w:t>
      </w:r>
      <w:r>
        <w:rPr>
          <w:rFonts w:hint="default" w:ascii="Times New Roman" w:hAnsi="Times New Roman" w:eastAsia="方正仿宋_GBK" w:cs="Times New Roman"/>
          <w:color w:val="auto"/>
          <w:sz w:val="32"/>
          <w:szCs w:val="32"/>
          <w:highlight w:val="none"/>
          <w:lang w:val="en-US" w:eastAsia="zh-CN"/>
        </w:rPr>
        <w:t>乡</w:t>
      </w:r>
      <w:r>
        <w:rPr>
          <w:rFonts w:hint="default" w:ascii="Times New Roman" w:hAnsi="Times New Roman" w:eastAsia="方正仿宋_GBK" w:cs="Times New Roman"/>
          <w:color w:val="auto"/>
          <w:sz w:val="32"/>
          <w:szCs w:val="32"/>
          <w:highlight w:val="none"/>
        </w:rPr>
        <w:t>镇，金溪、水田、中塘、沙坝等城郊</w:t>
      </w:r>
      <w:r>
        <w:rPr>
          <w:rFonts w:hint="default" w:ascii="Times New Roman" w:hAnsi="Times New Roman" w:eastAsia="方正仿宋_GBK" w:cs="Times New Roman"/>
          <w:color w:val="auto"/>
          <w:sz w:val="32"/>
          <w:szCs w:val="32"/>
          <w:highlight w:val="none"/>
          <w:lang w:val="en-US" w:eastAsia="zh-CN"/>
        </w:rPr>
        <w:t>乡</w:t>
      </w:r>
      <w:r>
        <w:rPr>
          <w:rFonts w:hint="default" w:ascii="Times New Roman" w:hAnsi="Times New Roman" w:eastAsia="方正仿宋_GBK" w:cs="Times New Roman"/>
          <w:color w:val="auto"/>
          <w:sz w:val="32"/>
          <w:szCs w:val="32"/>
          <w:highlight w:val="none"/>
        </w:rPr>
        <w:t>镇，黎水、黑溪、鹅池、邻鄂、小南海、石家等边贸</w:t>
      </w:r>
      <w:r>
        <w:rPr>
          <w:rFonts w:hint="default" w:ascii="Times New Roman" w:hAnsi="Times New Roman" w:eastAsia="方正仿宋_GBK" w:cs="Times New Roman"/>
          <w:color w:val="auto"/>
          <w:sz w:val="32"/>
          <w:szCs w:val="32"/>
          <w:highlight w:val="none"/>
          <w:lang w:val="en-US" w:eastAsia="zh-CN"/>
        </w:rPr>
        <w:t>乡</w:t>
      </w:r>
      <w:r>
        <w:rPr>
          <w:rFonts w:hint="default" w:ascii="Times New Roman" w:hAnsi="Times New Roman" w:eastAsia="方正仿宋_GBK" w:cs="Times New Roman"/>
          <w:color w:val="auto"/>
          <w:sz w:val="32"/>
          <w:szCs w:val="32"/>
          <w:highlight w:val="none"/>
        </w:rPr>
        <w:t>镇和白石、白土、新华、金洞、五里、杉岭、水市等一般乡镇建设，优化空间布局和要素配套，引导产业项目向资源承载能力强、发展潜力大的乡镇布局，建设一批特色小镇，更好发挥集镇承接中心城区、辐射乡村的总服务器、总引擎作用。依据国土空间规划，编制实施成片开发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推动乡镇连片抱团发展，加快建设乡镇通三级公路工程及重要联网公路提质升效，促进交通有效衔接。</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实施乡村建设行动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镇村生活圈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，以点带面实施农民居住、公共服务、产业发展、技术资源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四个集中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，把外出居民引回来、技术人才请下来，引导鼓励本地居民创业兴业。实施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中心村培育</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计划，严格农村建房规划管控，加强农村房屋质量监管，保护和传承传统村落建筑风貌，优化居民点规模和集聚形态，合理配置乡村生活设施、公共服务设施、环境治理设施和旅游休闲服务设施，建设一批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小组团、微田园、生态化、有特色</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的宜居村庄。</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深化户籍制度改革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全面取消城镇落户限制，鼓励农业转移人口和其他常住人口在城镇落户，引导推动非户籍人口落户城镇。实行居住证登记制度，完善居住证功能，建立以居住证为载体的基本公共服务提供机制，</w:t>
      </w:r>
      <w:r>
        <w:rPr>
          <w:rFonts w:hint="default" w:ascii="Times New Roman" w:hAnsi="Times New Roman" w:eastAsia="方正仿宋_GBK" w:cs="Times New Roman"/>
          <w:color w:val="auto"/>
          <w:sz w:val="32"/>
          <w:szCs w:val="32"/>
          <w:highlight w:val="none"/>
          <w:lang w:val="en-US" w:eastAsia="zh-CN"/>
        </w:rPr>
        <w:t>加强就业技能和文化培训，</w:t>
      </w:r>
      <w:r>
        <w:rPr>
          <w:rFonts w:hint="default" w:ascii="Times New Roman" w:hAnsi="Times New Roman" w:eastAsia="方正仿宋_GBK" w:cs="Times New Roman"/>
          <w:color w:val="auto"/>
          <w:sz w:val="32"/>
          <w:szCs w:val="32"/>
          <w:highlight w:val="none"/>
        </w:rPr>
        <w:t>提高农业转移人口素质和融入城镇的能力。维护进城落户农民土地承包权、宅基地使用权、集体收益分配权，保障进城落户农民在农村权益。积极争取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人地钱挂钩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配套政策支持新型城镇化建设。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黑体_GBK" w:cs="Times New Roman"/>
          <w:color w:val="auto"/>
          <w:sz w:val="28"/>
          <w:szCs w:val="28"/>
          <w:highlight w:val="none"/>
        </w:rPr>
        <w:t>专栏4：</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新型城镇化建设重点任务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推进公共服务设施提标扩面：</w:t>
      </w:r>
      <w:r>
        <w:rPr>
          <w:rFonts w:hint="default" w:ascii="Times New Roman" w:hAnsi="Times New Roman" w:eastAsia="方正仿宋_GBK" w:cs="Times New Roman"/>
          <w:color w:val="auto"/>
          <w:sz w:val="24"/>
          <w:szCs w:val="24"/>
          <w:highlight w:val="none"/>
        </w:rPr>
        <w:t>建设特困人员失能半失能照护中心、黔江区幸福家园、妇幼保健院综合性托育服务中心。发展文旅体育设施，建设图书驿站、体育公园等。完善社会福利设施和社区综合服务设施。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推进环境卫生设施提级扩能：</w:t>
      </w:r>
      <w:r>
        <w:rPr>
          <w:rFonts w:hint="default" w:ascii="Times New Roman" w:hAnsi="Times New Roman" w:eastAsia="方正仿宋_GBK" w:cs="Times New Roman"/>
          <w:color w:val="auto"/>
          <w:sz w:val="24"/>
          <w:szCs w:val="24"/>
          <w:highlight w:val="none"/>
        </w:rPr>
        <w:t>完善垃圾无害化资源化处理设施，全面落实生活垃圾分类行动方案，实施生活垃圾收运系统扩建、垃圾焚烧发电、垃圾场渗漏液预处理等工程。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推进市政公用设施提</w:t>
      </w:r>
      <w:r>
        <w:rPr>
          <w:rFonts w:hint="eastAsia" w:ascii="Times New Roman" w:hAnsi="Times New Roman" w:eastAsia="方正仿宋_GBK" w:cs="Times New Roman"/>
          <w:b/>
          <w:bCs/>
          <w:color w:val="auto"/>
          <w:sz w:val="24"/>
          <w:szCs w:val="24"/>
          <w:highlight w:val="none"/>
          <w:lang w:eastAsia="zh-CN"/>
        </w:rPr>
        <w:t>档</w:t>
      </w:r>
      <w:bookmarkStart w:id="2379" w:name="_GoBack"/>
      <w:bookmarkEnd w:id="2379"/>
      <w:r>
        <w:rPr>
          <w:rFonts w:hint="default" w:ascii="Times New Roman" w:hAnsi="Times New Roman" w:eastAsia="方正仿宋_GBK" w:cs="Times New Roman"/>
          <w:b/>
          <w:bCs/>
          <w:color w:val="auto"/>
          <w:sz w:val="24"/>
          <w:szCs w:val="24"/>
          <w:highlight w:val="none"/>
        </w:rPr>
        <w:t>升级：</w:t>
      </w:r>
      <w:r>
        <w:rPr>
          <w:rFonts w:hint="default" w:ascii="Times New Roman" w:hAnsi="Times New Roman" w:eastAsia="方正仿宋_GBK" w:cs="Times New Roman"/>
          <w:color w:val="auto"/>
          <w:sz w:val="24"/>
          <w:szCs w:val="24"/>
          <w:highlight w:val="none"/>
        </w:rPr>
        <w:t>优化市政交通设施，建设公共停车场。完善市政管网设施，实施城区水厂技改和老旧小区供水设施改造工程。投用青杠、冯家污水处理厂。</w:t>
      </w:r>
      <w:r>
        <w:rPr>
          <w:rFonts w:hint="default" w:ascii="Times New Roman" w:hAnsi="Times New Roman" w:eastAsia="方正仿宋_GBK" w:cs="Times New Roman"/>
          <w:color w:val="auto"/>
          <w:sz w:val="24"/>
          <w:szCs w:val="24"/>
          <w:highlight w:val="none"/>
          <w:lang w:val="en-US" w:eastAsia="zh-CN"/>
        </w:rPr>
        <w:t>完善</w:t>
      </w:r>
      <w:r>
        <w:rPr>
          <w:rFonts w:hint="default" w:ascii="Times New Roman" w:hAnsi="Times New Roman" w:eastAsia="方正仿宋_GBK" w:cs="Times New Roman"/>
          <w:color w:val="auto"/>
          <w:sz w:val="24"/>
          <w:szCs w:val="24"/>
          <w:highlight w:val="none"/>
        </w:rPr>
        <w:t>配送投递设施，建设公共配送中心。</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推进产业培育设施提质增效：</w:t>
      </w:r>
      <w:r>
        <w:rPr>
          <w:rFonts w:hint="default" w:ascii="Times New Roman" w:hAnsi="Times New Roman" w:eastAsia="方正仿宋_GBK" w:cs="Times New Roman"/>
          <w:color w:val="auto"/>
          <w:sz w:val="24"/>
          <w:szCs w:val="24"/>
          <w:highlight w:val="none"/>
        </w:rPr>
        <w:t>完善产业平台配套设施，建设茧丝绸要素市场。健全冷链物流设施，完善渝东南城乡冷链物流中心，布局城乡冷链物流配送网点，建设渝东南生鲜食品低温加工处理中心。</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szCs w:val="24"/>
          <w:highlight w:val="none"/>
        </w:rPr>
        <w:t>乡镇集镇品质提升工程：</w:t>
      </w:r>
      <w:r>
        <w:rPr>
          <w:rFonts w:hint="default" w:ascii="Times New Roman" w:hAnsi="Times New Roman" w:eastAsia="方正仿宋_GBK" w:cs="Times New Roman"/>
          <w:color w:val="auto"/>
          <w:sz w:val="24"/>
          <w:szCs w:val="24"/>
          <w:highlight w:val="none"/>
        </w:rPr>
        <w:t>规范管线</w:t>
      </w:r>
      <w:r>
        <w:rPr>
          <w:rFonts w:hint="default" w:ascii="Times New Roman" w:hAnsi="Times New Roman" w:eastAsia="方正仿宋_GBK" w:cs="Times New Roman"/>
          <w:color w:val="auto"/>
          <w:sz w:val="24"/>
          <w:szCs w:val="24"/>
          <w:highlight w:val="none"/>
          <w:lang w:val="en-US" w:eastAsia="zh-CN"/>
        </w:rPr>
        <w:t>布局</w:t>
      </w:r>
      <w:r>
        <w:rPr>
          <w:rFonts w:hint="default" w:ascii="Times New Roman" w:hAnsi="Times New Roman" w:eastAsia="方正仿宋_GBK" w:cs="Times New Roman"/>
          <w:color w:val="auto"/>
          <w:sz w:val="24"/>
          <w:szCs w:val="24"/>
          <w:highlight w:val="none"/>
        </w:rPr>
        <w:t>，整治维修道路、管网，实施亮化改造</w:t>
      </w:r>
      <w:r>
        <w:rPr>
          <w:rFonts w:hint="default" w:ascii="Times New Roman" w:hAnsi="Times New Roman" w:eastAsia="方正仿宋_GBK" w:cs="Times New Roman"/>
          <w:color w:val="auto"/>
          <w:sz w:val="24"/>
          <w:szCs w:val="24"/>
          <w:highlight w:val="none"/>
          <w:lang w:val="en-US" w:eastAsia="zh-CN"/>
        </w:rPr>
        <w:t>和</w:t>
      </w:r>
      <w:r>
        <w:rPr>
          <w:rFonts w:hint="default" w:ascii="Times New Roman" w:hAnsi="Times New Roman" w:eastAsia="方正仿宋_GBK" w:cs="Times New Roman"/>
          <w:color w:val="auto"/>
          <w:sz w:val="24"/>
          <w:szCs w:val="24"/>
          <w:highlight w:val="none"/>
        </w:rPr>
        <w:t>绿化美化</w:t>
      </w:r>
      <w:r>
        <w:rPr>
          <w:rFonts w:hint="default" w:ascii="Times New Roman" w:hAnsi="Times New Roman" w:eastAsia="方正仿宋_GBK" w:cs="Times New Roman"/>
          <w:color w:val="auto"/>
          <w:sz w:val="24"/>
          <w:szCs w:val="24"/>
          <w:highlight w:val="none"/>
          <w:lang w:val="en-US" w:eastAsia="zh-CN"/>
        </w:rPr>
        <w:t>工程</w:t>
      </w:r>
      <w:r>
        <w:rPr>
          <w:rFonts w:hint="default" w:ascii="Times New Roman" w:hAnsi="Times New Roman" w:eastAsia="方正仿宋_GBK" w:cs="Times New Roman"/>
          <w:color w:val="auto"/>
          <w:sz w:val="24"/>
          <w:szCs w:val="24"/>
          <w:highlight w:val="none"/>
        </w:rPr>
        <w:t>，完善基本公共服务设施。</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480" w:name="_Toc13942"/>
      <w:bookmarkStart w:id="481" w:name="_Toc26936"/>
      <w:bookmarkStart w:id="482" w:name="_Toc13814"/>
      <w:bookmarkStart w:id="483" w:name="_Toc1821"/>
      <w:bookmarkStart w:id="484" w:name="_Toc3117"/>
      <w:bookmarkStart w:id="485" w:name="_Toc13754"/>
      <w:bookmarkStart w:id="486" w:name="_Toc2970"/>
      <w:bookmarkStart w:id="487" w:name="_Toc27466"/>
      <w:bookmarkStart w:id="488" w:name="_Toc22597"/>
      <w:bookmarkStart w:id="489" w:name="_Toc21381"/>
      <w:bookmarkStart w:id="490" w:name="_Toc4498"/>
      <w:bookmarkStart w:id="491" w:name="_Toc22926"/>
      <w:bookmarkStart w:id="492" w:name="_Toc23573"/>
      <w:bookmarkStart w:id="493" w:name="_Toc8299"/>
      <w:bookmarkStart w:id="494" w:name="_Toc14573"/>
      <w:bookmarkStart w:id="495" w:name="_Toc25189"/>
      <w:bookmarkStart w:id="496" w:name="_Toc4363"/>
      <w:r>
        <w:rPr>
          <w:rFonts w:hint="default" w:ascii="Times New Roman" w:hAnsi="Times New Roman" w:eastAsia="方正楷体_GBK" w:cs="Times New Roman"/>
          <w:b w:val="0"/>
          <w:bCs w:val="0"/>
          <w:color w:val="auto"/>
          <w:highlight w:val="none"/>
        </w:rPr>
        <w:t>第二节 推进城乡融合发展</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促进城乡要素自由流动。畅通城市人才进入乡村通道，</w:t>
      </w:r>
      <w:r>
        <w:rPr>
          <w:rFonts w:hint="default" w:ascii="Times New Roman" w:hAnsi="Times New Roman" w:eastAsia="方正仿宋_GBK" w:cs="Times New Roman"/>
          <w:color w:val="auto"/>
          <w:sz w:val="32"/>
          <w:szCs w:val="32"/>
          <w:highlight w:val="none"/>
          <w:lang w:val="en-US" w:eastAsia="zh-CN"/>
        </w:rPr>
        <w:t>健全科教文卫体等城乡人才合作交流机制。大力培育新型职业农民，推进乡村建筑工匠等专业人才培养，引导外出本土人才返乡创业兴业。强化农业农村优先发展投入保障，加大财政投入，稳步提高土地出让收入用于农业农村比例，扩大政府债券用于农业农村发展的规模。加大金融支持力度，依法拓宽农业农村领域抵质押物范围，鼓励创新开发适合农业农村发展和农民需求的金融产品。鼓励工商资本投资适合产业化规模化集约化经营的农业领域，支持</w:t>
      </w:r>
      <w:r>
        <w:rPr>
          <w:rFonts w:hint="default" w:ascii="Times New Roman" w:hAnsi="Times New Roman" w:eastAsia="方正仿宋_GBK" w:cs="Times New Roman"/>
          <w:color w:val="auto"/>
          <w:sz w:val="32"/>
          <w:szCs w:val="32"/>
          <w:highlight w:val="none"/>
        </w:rPr>
        <w:t>进入养老、卫生等</w:t>
      </w:r>
      <w:r>
        <w:rPr>
          <w:rFonts w:hint="default" w:ascii="Times New Roman" w:hAnsi="Times New Roman" w:eastAsia="方正仿宋_GBK" w:cs="Times New Roman"/>
          <w:color w:val="auto"/>
          <w:sz w:val="32"/>
          <w:szCs w:val="32"/>
          <w:highlight w:val="none"/>
          <w:lang w:val="en-US" w:eastAsia="zh-CN"/>
        </w:rPr>
        <w:t>乡村生活性服务业。</w:t>
      </w:r>
      <w:r>
        <w:rPr>
          <w:rFonts w:hint="default" w:ascii="Times New Roman" w:hAnsi="Times New Roman" w:eastAsia="方正仿宋_GBK" w:cs="Times New Roman"/>
          <w:color w:val="auto"/>
          <w:sz w:val="32"/>
          <w:szCs w:val="32"/>
          <w:highlight w:val="none"/>
        </w:rPr>
        <w:t>推动科技成果入乡转化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建立健全农业科研成果产权制度，鼓励科研人员到乡村兼职和离岗创业，探索公益性和经营性农技推广融合发展机制。</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公共资源合理配置。建立城乡基础设施一体化规划、建设和管护运营体系。健全城乡基本公共服务均等化机制，加快发展城乡教育联合体和卫生健康共同体。推动城乡社会保障水平一体化，推进城乡社区居家养老服务全覆盖。推动城乡产业协同发展，发挥城郊</w:t>
      </w:r>
      <w:r>
        <w:rPr>
          <w:rFonts w:hint="default" w:ascii="Times New Roman" w:hAnsi="Times New Roman" w:eastAsia="方正仿宋_GBK" w:cs="Times New Roman"/>
          <w:color w:val="auto"/>
          <w:sz w:val="32"/>
          <w:szCs w:val="32"/>
          <w:highlight w:val="none"/>
          <w:lang w:val="en-US" w:eastAsia="zh-CN"/>
        </w:rPr>
        <w:t>乡</w:t>
      </w:r>
      <w:r>
        <w:rPr>
          <w:rFonts w:hint="default" w:ascii="Times New Roman" w:hAnsi="Times New Roman" w:eastAsia="方正仿宋_GBK" w:cs="Times New Roman"/>
          <w:color w:val="auto"/>
          <w:sz w:val="32"/>
          <w:szCs w:val="32"/>
          <w:highlight w:val="none"/>
        </w:rPr>
        <w:t>镇、旅游重镇、边贸集镇和特色产业镇的纽带作用，大力发展农产品深加工、乡村旅游、休闲农业、健康养老等产业，推进创业园区和孵化基地建设，促进农村一二三产业深度融合。</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497" w:name="_Toc125"/>
      <w:bookmarkStart w:id="498" w:name="_Toc3514"/>
      <w:bookmarkStart w:id="499" w:name="_Toc7336"/>
      <w:bookmarkStart w:id="500" w:name="_Toc334"/>
      <w:bookmarkStart w:id="501" w:name="_Toc26851"/>
      <w:bookmarkStart w:id="502" w:name="_Toc18890"/>
      <w:bookmarkStart w:id="503" w:name="_Toc28231"/>
      <w:bookmarkStart w:id="504" w:name="_Toc21783"/>
      <w:bookmarkStart w:id="505" w:name="_Toc3481"/>
      <w:bookmarkStart w:id="506" w:name="_Toc11538"/>
      <w:bookmarkStart w:id="507" w:name="_Toc3192"/>
      <w:bookmarkStart w:id="508" w:name="_Toc454"/>
      <w:bookmarkStart w:id="509" w:name="_Toc18634"/>
      <w:bookmarkStart w:id="510" w:name="_Toc28781"/>
      <w:bookmarkStart w:id="511" w:name="_Toc3096"/>
      <w:bookmarkStart w:id="512" w:name="_Toc25222"/>
      <w:bookmarkStart w:id="513" w:name="_Toc3474"/>
      <w:r>
        <w:rPr>
          <w:rFonts w:hint="default" w:ascii="Times New Roman" w:hAnsi="Times New Roman" w:eastAsia="方正楷体_GBK" w:cs="Times New Roman"/>
          <w:b w:val="0"/>
          <w:bCs w:val="0"/>
          <w:color w:val="auto"/>
          <w:highlight w:val="none"/>
        </w:rPr>
        <w:t>第三节 全面推进乡村振兴</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实现巩固拓展脱贫攻坚成果同乡村振兴有效衔接，争取国家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西部地区乡村振兴重点帮扶区县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，推动一批乡村振兴镇村得到市级重点支持</w:t>
      </w:r>
      <w:r>
        <w:rPr>
          <w:rFonts w:hint="eastAsia" w:ascii="Times New Roman" w:hAnsi="Times New Roman" w:eastAsia="方正仿宋_GBK" w:cs="Times New Roman"/>
          <w:color w:val="auto"/>
          <w:sz w:val="32"/>
          <w:szCs w:val="32"/>
          <w:highlight w:val="none"/>
          <w:lang w:eastAsia="zh-CN"/>
        </w:rPr>
        <w:t>，实施一批区级乡村振兴重点村</w:t>
      </w:r>
      <w:r>
        <w:rPr>
          <w:rFonts w:hint="default" w:ascii="Times New Roman" w:hAnsi="Times New Roman" w:eastAsia="方正仿宋_GBK" w:cs="Times New Roman"/>
          <w:color w:val="auto"/>
          <w:sz w:val="32"/>
          <w:szCs w:val="32"/>
          <w:highlight w:val="none"/>
        </w:rPr>
        <w:t>。健全防止返贫监测和帮扶机制，做好易地扶贫搬迁后续帮扶工作，加强扶贫资产管理。持续打好政策组合拳，建立农村低收入人口帮扶机制，健全农村社会保障和救助制度，推动产业扶贫向产业振兴提升，保持现有帮扶政策总体稳定。聚焦脱贫村弱项短板，实施脱贫村基础设施公共服务提升、一二三产业融合发展示范试点、扶贫特色产业提质增效、消费扶贫市场品牌建设、巩固脱贫成果数据信息监测五大工程，巩固拓展脱贫攻坚成果。积极推动生态扶贫，持续深化东西部协作，健全社会参与机制，巩固大扶贫格局。</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专栏5：</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乡村振兴基础设施建设重点任务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农村公路建设：</w:t>
      </w:r>
      <w:r>
        <w:rPr>
          <w:rFonts w:hint="default" w:ascii="Times New Roman" w:hAnsi="Times New Roman" w:eastAsia="方正仿宋_GBK" w:cs="Times New Roman"/>
          <w:color w:val="auto"/>
          <w:sz w:val="24"/>
          <w:szCs w:val="24"/>
          <w:highlight w:val="none"/>
        </w:rPr>
        <w:t>新改建</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四好农村路</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1000公里，新建入户道路（村社便道）1500公里，实施生命安全护栏1000公里，具备条件的村民小组公路通畅率达到100%。</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农村</w:t>
      </w:r>
      <w:r>
        <w:rPr>
          <w:rFonts w:hint="default" w:ascii="Times New Roman" w:hAnsi="Times New Roman" w:eastAsia="方正仿宋_GBK" w:cs="Times New Roman"/>
          <w:b/>
          <w:bCs/>
          <w:color w:val="auto"/>
          <w:sz w:val="24"/>
          <w:szCs w:val="24"/>
          <w:highlight w:val="none"/>
          <w:lang w:val="en-US" w:eastAsia="zh-CN"/>
        </w:rPr>
        <w:t>供水保障</w:t>
      </w:r>
      <w:r>
        <w:rPr>
          <w:rFonts w:hint="default" w:ascii="Times New Roman" w:hAnsi="Times New Roman" w:eastAsia="方正仿宋_GBK" w:cs="Times New Roman"/>
          <w:b/>
          <w:bCs/>
          <w:color w:val="auto"/>
          <w:sz w:val="24"/>
          <w:szCs w:val="24"/>
          <w:highlight w:val="none"/>
        </w:rPr>
        <w:t>：</w:t>
      </w:r>
      <w:r>
        <w:rPr>
          <w:rFonts w:hint="default" w:ascii="Times New Roman" w:hAnsi="Times New Roman" w:eastAsia="方正仿宋_GBK" w:cs="Times New Roman"/>
          <w:color w:val="auto"/>
          <w:sz w:val="24"/>
          <w:szCs w:val="24"/>
          <w:highlight w:val="none"/>
        </w:rPr>
        <w:t>实施农村供水保障工程，新</w:t>
      </w:r>
      <w:r>
        <w:rPr>
          <w:rFonts w:hint="default" w:ascii="Times New Roman" w:hAnsi="Times New Roman" w:eastAsia="方正仿宋_GBK" w:cs="Times New Roman"/>
          <w:color w:val="auto"/>
          <w:sz w:val="24"/>
          <w:szCs w:val="24"/>
          <w:highlight w:val="none"/>
          <w:lang w:val="en-US" w:eastAsia="zh-CN"/>
        </w:rPr>
        <w:t>改建</w:t>
      </w:r>
      <w:r>
        <w:rPr>
          <w:rFonts w:hint="default" w:ascii="Times New Roman" w:hAnsi="Times New Roman" w:eastAsia="方正仿宋_GBK" w:cs="Times New Roman"/>
          <w:color w:val="auto"/>
          <w:sz w:val="24"/>
          <w:szCs w:val="24"/>
          <w:highlight w:val="none"/>
        </w:rPr>
        <w:t>乡镇供水工程</w:t>
      </w:r>
      <w:r>
        <w:rPr>
          <w:rFonts w:hint="default" w:ascii="Times New Roman" w:hAnsi="Times New Roman" w:eastAsia="方正仿宋_GBK" w:cs="Times New Roman"/>
          <w:color w:val="auto"/>
          <w:sz w:val="24"/>
          <w:szCs w:val="24"/>
          <w:highlight w:val="none"/>
          <w:lang w:val="en-US" w:eastAsia="zh-CN"/>
        </w:rPr>
        <w:t>12</w:t>
      </w:r>
      <w:r>
        <w:rPr>
          <w:rFonts w:hint="default" w:ascii="Times New Roman" w:hAnsi="Times New Roman" w:eastAsia="方正仿宋_GBK" w:cs="Times New Roman"/>
          <w:color w:val="auto"/>
          <w:sz w:val="24"/>
          <w:szCs w:val="24"/>
          <w:highlight w:val="none"/>
        </w:rPr>
        <w:t>处、村级集中供水工程35处，</w:t>
      </w:r>
      <w:r>
        <w:rPr>
          <w:rFonts w:hint="default" w:ascii="Times New Roman" w:hAnsi="Times New Roman" w:eastAsia="方正仿宋_GBK" w:cs="Times New Roman"/>
          <w:color w:val="auto"/>
          <w:sz w:val="24"/>
          <w:szCs w:val="24"/>
          <w:highlight w:val="none"/>
          <w:lang w:val="en-US" w:eastAsia="zh-CN"/>
        </w:rPr>
        <w:t>完善</w:t>
      </w:r>
      <w:r>
        <w:rPr>
          <w:rFonts w:hint="default" w:ascii="Times New Roman" w:hAnsi="Times New Roman" w:eastAsia="方正仿宋_GBK" w:cs="Times New Roman"/>
          <w:color w:val="auto"/>
          <w:sz w:val="24"/>
          <w:szCs w:val="24"/>
          <w:highlight w:val="none"/>
        </w:rPr>
        <w:t>配套管网</w:t>
      </w:r>
      <w:r>
        <w:rPr>
          <w:rFonts w:hint="default" w:ascii="Times New Roman" w:hAnsi="Times New Roman" w:eastAsia="方正仿宋_GBK" w:cs="Times New Roman"/>
          <w:color w:val="auto"/>
          <w:sz w:val="24"/>
          <w:szCs w:val="24"/>
          <w:highlight w:val="none"/>
          <w:lang w:val="en-US" w:eastAsia="zh-CN"/>
        </w:rPr>
        <w:t>建设</w:t>
      </w:r>
      <w:r>
        <w:rPr>
          <w:rFonts w:hint="default" w:ascii="Times New Roman" w:hAnsi="Times New Roman" w:eastAsia="方正仿宋_GBK" w:cs="Times New Roman"/>
          <w:color w:val="auto"/>
          <w:sz w:val="24"/>
          <w:szCs w:val="24"/>
          <w:highlight w:val="none"/>
        </w:rPr>
        <w:t>。到2025年，农村自来水普及率达到80%。</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农村危旧房改造：</w:t>
      </w:r>
      <w:r>
        <w:rPr>
          <w:rFonts w:hint="default" w:ascii="Times New Roman" w:hAnsi="Times New Roman" w:eastAsia="方正仿宋_GBK" w:cs="Times New Roman"/>
          <w:color w:val="auto"/>
          <w:sz w:val="24"/>
          <w:szCs w:val="24"/>
          <w:highlight w:val="none"/>
        </w:rPr>
        <w:t>动态消除农村危房。</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农村亮化工程：</w:t>
      </w:r>
      <w:r>
        <w:rPr>
          <w:rFonts w:hint="default" w:ascii="Times New Roman" w:hAnsi="Times New Roman" w:eastAsia="方正仿宋_GBK" w:cs="Times New Roman"/>
          <w:color w:val="auto"/>
          <w:sz w:val="24"/>
          <w:szCs w:val="24"/>
          <w:highlight w:val="none"/>
        </w:rPr>
        <w:t>实施村居委路灯或庭院灯行动计划，覆盖面达到100%。</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农村污水处理：</w:t>
      </w:r>
      <w:r>
        <w:rPr>
          <w:rFonts w:hint="default" w:ascii="Times New Roman" w:hAnsi="Times New Roman" w:eastAsia="方正仿宋_GBK" w:cs="Times New Roman"/>
          <w:color w:val="auto"/>
          <w:sz w:val="24"/>
          <w:szCs w:val="24"/>
          <w:highlight w:val="none"/>
        </w:rPr>
        <w:t>新建集中式农村污水处理设施6座，完善配套管网建设。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农村能源建设：</w:t>
      </w:r>
      <w:r>
        <w:rPr>
          <w:rFonts w:hint="default" w:ascii="Times New Roman" w:hAnsi="Times New Roman" w:eastAsia="方正仿宋_GBK" w:cs="Times New Roman"/>
          <w:color w:val="auto"/>
          <w:sz w:val="24"/>
          <w:szCs w:val="24"/>
          <w:highlight w:val="none"/>
        </w:rPr>
        <w:t>新建及改造10千伏线路232公里、0.4千伏及以下线路687公里，新增变电容量500兆瓦，实现动力电到村全覆盖。加快乡镇气源设施建设，推进乡镇天然气管网向集镇周边、行政村和居民聚居点等区域延伸。</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数字乡村发展：</w:t>
      </w:r>
      <w:r>
        <w:rPr>
          <w:rFonts w:hint="default" w:ascii="Times New Roman" w:hAnsi="Times New Roman" w:eastAsia="方正仿宋_GBK" w:cs="Times New Roman"/>
          <w:color w:val="auto"/>
          <w:sz w:val="24"/>
          <w:szCs w:val="24"/>
          <w:highlight w:val="none"/>
        </w:rPr>
        <w:t>实施全区数字乡村发展行动计划（2020</w:t>
      </w:r>
      <w:r>
        <w:rPr>
          <w:rFonts w:hint="eastAsia" w:ascii="方正仿宋_GBK" w:hAnsi="方正仿宋_GBK" w:eastAsia="方正仿宋_GBK" w:cs="方正仿宋_GBK"/>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2025年），落实夯实乡村数字化基础、加快乡村数字经济发展、强化农业农村科技创新供给、建设智慧绿色乡村、繁荣乡村网络文化、推进乡村治理数字化转型、提升农村公共服务智能化水平、激活数字乡村发展新要素、推动网络扶贫向纵深发展、推动城乡信息化融合发展等10项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rPr>
        <w:t>传统村落保护发展工程：</w:t>
      </w:r>
      <w:r>
        <w:rPr>
          <w:rFonts w:hint="default" w:ascii="Times New Roman" w:hAnsi="Times New Roman" w:eastAsia="方正仿宋_GBK" w:cs="Times New Roman"/>
          <w:color w:val="auto"/>
          <w:sz w:val="24"/>
          <w:szCs w:val="24"/>
          <w:highlight w:val="none"/>
        </w:rPr>
        <w:t>对列入国市传统村落名录的村落进行维护整治，保护历史古迹，恢复重要历史文化要素等，整治覆盖率达100%。</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乡村产业振兴。深化农业供给侧结构性改革，大力推进农村产业融合发展，做强农产品加工业，实施乡村休闲旅游业提质升级行动，大力发展直播带货等农村电商新业态、新模式，培育和壮大新型农业经营主体。</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促进乡村人才振兴。大力培育新型职业农民</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乡村建筑工匠、非物质文化技艺传承人、农村经纪人等专业人才。实施乡村人才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虹吸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工程，引导外出本土人才返乡创业兴业，吸引城市各类人才投身乡村振兴事业。实施新乡贤培育示范工程，发现、培养、壮大新乡贤队伍。</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乡村文化振兴。加强农村思想道德建设，推动社会主义核心价值观转化为农民的情感认同和行为习惯。保护和传承好优秀历史文化，依托村规民约，弘扬公序良俗，加强诚信道德建设。加强法治乡村建设，广泛开展精神文明创建活动。完善农村公共文化服务体系，增加优秀乡村文化产品和服务供给。</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乡村生态振兴。持续改善农村人居环境，全面推进农村垃圾治理，因地制宜推进厕所革命，梯次推进农村生活污水治理，加强河塘沟渠疏浚和农村黑臭水体治理。保护好乡村原生形态，实施乡村净化、绿化、亮化、文化工程。推进农业清洁生产，强化资源保护与节约利用，推进农业废弃物资源化利用，实现投入品减量化、生产清洁化、废弃物资源化、生产模式生态化。</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促进乡村组织振兴。加强农村基层党组织建设，选优配强村党组书记，为乡村振兴提供坚强政治保证和组织保证。完善村民自治制度，注重发挥道德教化作用，促进自治法治德治有机结合。</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推进试验示范。重点打造金溪镇巩固脱贫攻坚与乡村振兴有效衔接，</w:t>
      </w:r>
      <w:r>
        <w:rPr>
          <w:rFonts w:hint="eastAsia" w:ascii="Times New Roman" w:hAnsi="Times New Roman" w:eastAsia="方正仿宋_GBK" w:cs="Times New Roman"/>
          <w:color w:val="auto"/>
          <w:sz w:val="32"/>
          <w:szCs w:val="32"/>
          <w:highlight w:val="none"/>
          <w:lang w:eastAsia="zh-CN"/>
        </w:rPr>
        <w:t>太极乡市级乡村振兴重点帮扶乡镇，</w:t>
      </w:r>
      <w:r>
        <w:rPr>
          <w:rFonts w:hint="default" w:ascii="Times New Roman" w:hAnsi="Times New Roman" w:eastAsia="方正仿宋_GBK" w:cs="Times New Roman"/>
          <w:color w:val="auto"/>
          <w:sz w:val="32"/>
          <w:szCs w:val="32"/>
          <w:highlight w:val="none"/>
        </w:rPr>
        <w:t>中塘镇兴泉村和小南海镇新建村全面乡村振兴，冯家街道寨子社区新型城镇化</w:t>
      </w:r>
      <w:r>
        <w:rPr>
          <w:rFonts w:hint="eastAsia"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沙坝镇状元堡社会主义农村现代化</w:t>
      </w:r>
      <w:r>
        <w:rPr>
          <w:rFonts w:hint="eastAsia" w:ascii="Times New Roman" w:hAnsi="Times New Roman" w:eastAsia="方正仿宋_GBK" w:cs="Times New Roman"/>
          <w:color w:val="auto"/>
          <w:sz w:val="32"/>
          <w:szCs w:val="32"/>
          <w:highlight w:val="none"/>
          <w:lang w:eastAsia="zh-CN"/>
        </w:rPr>
        <w:t>等示范点</w:t>
      </w:r>
      <w:r>
        <w:rPr>
          <w:rFonts w:hint="default" w:ascii="Times New Roman" w:hAnsi="Times New Roman" w:eastAsia="方正仿宋_GBK" w:cs="Times New Roman"/>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exact"/>
        <w:ind w:firstLine="420"/>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专栏6：</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乡村振兴重大示范性工程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乡村产业振兴工程：</w:t>
      </w:r>
      <w:r>
        <w:rPr>
          <w:rFonts w:hint="default" w:ascii="Times New Roman" w:hAnsi="Times New Roman" w:eastAsia="方正仿宋_GBK" w:cs="Times New Roman"/>
          <w:color w:val="auto"/>
          <w:sz w:val="24"/>
          <w:szCs w:val="24"/>
          <w:highlight w:val="none"/>
        </w:rPr>
        <w:t>创建特色农产品优势区，创建产值超100亿元的农产品加工基地（园区）1个，打造一批年产值超亿元的企业，培育发展一批市级农产品加工示范企业、市级以上农业产业化龙头企业。打造一批乡村旅游精品线路，建设一批特色旅游镇、特色旅游村，发展一批家庭农场、新型农民合作社，培育市级农机社会化服务示范组织，50%村级集体经济组织年经营收入超过10万元。</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乡村人才振兴工程：</w:t>
      </w:r>
      <w:r>
        <w:rPr>
          <w:rFonts w:hint="default" w:ascii="Times New Roman" w:hAnsi="Times New Roman" w:eastAsia="方正仿宋_GBK" w:cs="Times New Roman"/>
          <w:b w:val="0"/>
          <w:bCs w:val="0"/>
          <w:color w:val="auto"/>
          <w:sz w:val="24"/>
          <w:szCs w:val="24"/>
          <w:highlight w:val="none"/>
          <w:lang w:val="en-US" w:eastAsia="zh-CN"/>
        </w:rPr>
        <w:t>推动</w:t>
      </w:r>
      <w:r>
        <w:rPr>
          <w:rFonts w:hint="default" w:ascii="Times New Roman" w:hAnsi="Times New Roman" w:eastAsia="方正仿宋_GBK" w:cs="Times New Roman"/>
          <w:color w:val="auto"/>
          <w:sz w:val="24"/>
          <w:szCs w:val="24"/>
          <w:highlight w:val="none"/>
        </w:rPr>
        <w:t>农村致富带头人、农村产业带头人培训全覆盖，定向培养一批学前教育免费师范生、农村小学全科教师和医学生，每年组织科技特派员下乡入园进企开展服务，建成市级及以上农业</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星创天地</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5个。</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乡村文化振兴工程：</w:t>
      </w:r>
      <w:r>
        <w:rPr>
          <w:rFonts w:hint="default" w:ascii="Times New Roman" w:hAnsi="Times New Roman" w:eastAsia="方正仿宋_GBK" w:cs="Times New Roman"/>
          <w:color w:val="auto"/>
          <w:sz w:val="24"/>
          <w:szCs w:val="24"/>
          <w:highlight w:val="none"/>
        </w:rPr>
        <w:t>开展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家风润万家</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等社会主义核心价值观教育各类主题活动，区级以上文明村镇达到60%以上，村规民约和村民议事会、红白理事会、道德评议会、老年人协会等</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一约四会</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实现行政村全覆盖。加大非遗保护和传承，挖掘保护古村落、古民居。开展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三下乡</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等文化下乡活动。</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乡村生态振兴工程：</w:t>
      </w:r>
      <w:r>
        <w:rPr>
          <w:rFonts w:hint="default" w:ascii="Times New Roman" w:hAnsi="Times New Roman" w:eastAsia="方正仿宋_GBK" w:cs="Times New Roman"/>
          <w:color w:val="auto"/>
          <w:sz w:val="24"/>
          <w:szCs w:val="24"/>
          <w:highlight w:val="none"/>
        </w:rPr>
        <w:t>全面推进农村人居环境整治。发展高效节水灌溉面积5万亩，农作物秸秆综合利用率达到95%，废弃农膜回收利用率达到80%。推进卫生厕所建设，农村卫生厕所普及率达到100%。全面推进垃圾分类，建设垃圾分类示范村30个。</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szCs w:val="24"/>
          <w:highlight w:val="none"/>
        </w:rPr>
        <w:t>乡村组织振兴工程：</w:t>
      </w:r>
      <w:r>
        <w:rPr>
          <w:rFonts w:hint="default" w:ascii="Times New Roman" w:hAnsi="Times New Roman" w:eastAsia="方正仿宋_GBK" w:cs="Times New Roman"/>
          <w:color w:val="auto"/>
          <w:sz w:val="24"/>
          <w:szCs w:val="24"/>
          <w:highlight w:val="none"/>
        </w:rPr>
        <w:t>开展村级党组织书记集中轮训，实现村（社区）公共服务综合信息平台全覆盖，创建一批</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民主法治示范村</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。完成建制乡派出所或警务室建设，提高</w:t>
      </w:r>
      <w:r>
        <w:rPr>
          <w:rFonts w:hint="default" w:ascii="Times New Roman" w:hAnsi="Times New Roman" w:eastAsia="方正仿宋_GBK" w:cs="Times New Roman"/>
          <w:color w:val="auto"/>
          <w:sz w:val="24"/>
          <w:szCs w:val="24"/>
          <w:highlight w:val="none"/>
          <w:lang w:val="en-US" w:eastAsia="zh-CN"/>
        </w:rPr>
        <w:t>农村重点区域</w:t>
      </w:r>
      <w:r>
        <w:rPr>
          <w:rFonts w:hint="default" w:ascii="Times New Roman" w:hAnsi="Times New Roman" w:eastAsia="方正仿宋_GBK" w:cs="Times New Roman"/>
          <w:color w:val="auto"/>
          <w:sz w:val="24"/>
          <w:szCs w:val="24"/>
          <w:highlight w:val="none"/>
        </w:rPr>
        <w:t>视频监控覆盖率。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bookmarkStart w:id="514" w:name="_Toc11331"/>
      <w:bookmarkStart w:id="515" w:name="_Toc18891"/>
      <w:bookmarkStart w:id="516" w:name="_Toc32111"/>
      <w:bookmarkStart w:id="517" w:name="_Toc17056"/>
      <w:bookmarkStart w:id="518" w:name="_Toc2214"/>
      <w:bookmarkStart w:id="519" w:name="_Toc1075"/>
      <w:bookmarkStart w:id="520" w:name="_Toc25780"/>
      <w:bookmarkStart w:id="521" w:name="_Toc18517"/>
      <w:bookmarkStart w:id="522" w:name="_Toc31035"/>
      <w:bookmarkStart w:id="523" w:name="_Toc6056"/>
      <w:bookmarkStart w:id="524" w:name="_Toc30967"/>
      <w:bookmarkStart w:id="525" w:name="_Toc21021"/>
      <w:bookmarkStart w:id="526" w:name="_Toc22125"/>
      <w:bookmarkStart w:id="527" w:name="_Toc25132"/>
      <w:bookmarkStart w:id="528" w:name="_Toc2644"/>
      <w:bookmarkStart w:id="529" w:name="_Toc31696"/>
      <w:bookmarkStart w:id="530" w:name="_Toc5647"/>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r>
        <w:rPr>
          <w:rFonts w:hint="default" w:ascii="Times New Roman" w:hAnsi="Times New Roman" w:eastAsia="方正小标宋_GBK" w:cs="Times New Roman"/>
          <w:b w:val="0"/>
          <w:bCs w:val="0"/>
          <w:color w:val="auto"/>
          <w:sz w:val="36"/>
          <w:szCs w:val="36"/>
          <w:highlight w:val="none"/>
        </w:rPr>
        <w:t>第三篇 推动高质量发展 建设特色产业集聚区</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聚焦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支撑+配套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把发展经济着力点放在实体经济上，一手抓传统产业转型升级，一手抓战略性新兴产业发展壮大，更加注重补短板和锻长板，突出建基地、强链条、聚要素，加快推进产业基础高级化、产业链现代化，构建现代产业体系，提高经济质量效益和核心竞争力，打造武陵山区特色产业发展集聚区和渝东南重要经济中心。</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531" w:name="_Toc18879"/>
      <w:bookmarkStart w:id="532" w:name="_Toc25295"/>
      <w:bookmarkStart w:id="533" w:name="_Toc5017"/>
      <w:bookmarkStart w:id="534" w:name="_Toc2553"/>
      <w:bookmarkStart w:id="535" w:name="_Toc14868"/>
      <w:bookmarkStart w:id="536" w:name="_Toc23597"/>
      <w:bookmarkStart w:id="537" w:name="_Toc131"/>
      <w:bookmarkStart w:id="538" w:name="_Toc12387"/>
      <w:bookmarkStart w:id="539" w:name="_Toc16014"/>
      <w:bookmarkStart w:id="540" w:name="_Toc18275"/>
      <w:bookmarkStart w:id="541" w:name="_Toc29139"/>
      <w:bookmarkStart w:id="542" w:name="_Toc20101"/>
      <w:bookmarkStart w:id="543" w:name="_Toc27255"/>
      <w:bookmarkStart w:id="544" w:name="_Toc10665"/>
      <w:bookmarkStart w:id="545" w:name="_Toc2914"/>
      <w:bookmarkStart w:id="546" w:name="_Toc13077"/>
      <w:bookmarkStart w:id="547" w:name="_Toc17045"/>
      <w:r>
        <w:rPr>
          <w:rFonts w:hint="default" w:ascii="Times New Roman" w:hAnsi="Times New Roman" w:eastAsia="方正黑体_GBK" w:cs="Times New Roman"/>
          <w:b w:val="0"/>
          <w:bCs w:val="0"/>
          <w:color w:val="auto"/>
          <w:highlight w:val="none"/>
        </w:rPr>
        <w:t>深入推进创新驱动发展</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坚持创新在现代化建设全局中的核心地位，落实科技自立自强要求，进一步优化创新环境、提升</w:t>
      </w:r>
      <w:r>
        <w:rPr>
          <w:rFonts w:hint="default" w:ascii="Times New Roman" w:hAnsi="Times New Roman" w:eastAsia="方正仿宋_GBK" w:cs="Times New Roman"/>
          <w:color w:val="auto"/>
          <w:sz w:val="32"/>
          <w:szCs w:val="32"/>
          <w:highlight w:val="none"/>
          <w:lang w:eastAsia="zh-CN"/>
        </w:rPr>
        <w:t>企业</w:t>
      </w:r>
      <w:r>
        <w:rPr>
          <w:rFonts w:hint="default" w:ascii="Times New Roman" w:hAnsi="Times New Roman" w:eastAsia="方正仿宋_GBK" w:cs="Times New Roman"/>
          <w:color w:val="auto"/>
          <w:sz w:val="32"/>
          <w:szCs w:val="32"/>
          <w:highlight w:val="none"/>
        </w:rPr>
        <w:t>创新能力、激发人才创新活力、搭建创新服务平台，以创建国家级高新技术产业开发区为引领，建设渝东南科技创新中心。</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548" w:name="_Toc15744"/>
      <w:bookmarkStart w:id="549" w:name="_Toc7563"/>
      <w:bookmarkStart w:id="550" w:name="_Toc2236"/>
      <w:bookmarkStart w:id="551" w:name="_Toc20157"/>
      <w:bookmarkStart w:id="552" w:name="_Toc13194"/>
      <w:bookmarkStart w:id="553" w:name="_Toc6122"/>
      <w:bookmarkStart w:id="554" w:name="_Toc11535"/>
      <w:bookmarkStart w:id="555" w:name="_Toc1885"/>
      <w:bookmarkStart w:id="556" w:name="_Toc32294"/>
      <w:bookmarkStart w:id="557" w:name="_Toc12270"/>
      <w:bookmarkStart w:id="558" w:name="_Toc30194"/>
      <w:bookmarkStart w:id="559" w:name="_Toc28241"/>
      <w:bookmarkStart w:id="560" w:name="_Toc16684"/>
      <w:bookmarkStart w:id="561" w:name="_Toc223"/>
      <w:bookmarkStart w:id="562" w:name="_Toc11896"/>
      <w:bookmarkStart w:id="563" w:name="_Toc14645"/>
      <w:bookmarkStart w:id="564" w:name="_Toc3594"/>
      <w:r>
        <w:rPr>
          <w:rFonts w:hint="default" w:ascii="Times New Roman" w:hAnsi="Times New Roman" w:eastAsia="方正楷体_GBK" w:cs="Times New Roman"/>
          <w:b w:val="0"/>
          <w:bCs w:val="0"/>
          <w:color w:val="auto"/>
          <w:highlight w:val="none"/>
        </w:rPr>
        <w:t>第一节 创建国家级高新技术产业开发区</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以重要支柱产业、引领区域发展、提升健康服务为重点，深入推进</w:t>
      </w:r>
      <w:r>
        <w:rPr>
          <w:rFonts w:hint="default" w:ascii="Times New Roman" w:hAnsi="Times New Roman" w:eastAsia="方正仿宋_GBK" w:cs="Times New Roman"/>
          <w:color w:val="auto"/>
          <w:sz w:val="32"/>
          <w:szCs w:val="32"/>
          <w:highlight w:val="none"/>
          <w:lang w:eastAsia="zh-CN"/>
        </w:rPr>
        <w:t>以智能化为引领的创新驱动发展战略行动计划</w:t>
      </w:r>
      <w:r>
        <w:rPr>
          <w:rFonts w:hint="default" w:ascii="Times New Roman" w:hAnsi="Times New Roman" w:eastAsia="方正仿宋_GBK" w:cs="Times New Roman"/>
          <w:color w:val="auto"/>
          <w:sz w:val="32"/>
          <w:szCs w:val="32"/>
          <w:highlight w:val="none"/>
        </w:rPr>
        <w:t>，加快推动以信息技术为代表的新技术、新业态、新模式应用，落实科技企业成长工程，引导和支持创新要素向企业集聚，推动产业转型升级。立足我区现代山地特色高效农业、特色工业、现代服务业发展基础和创新基础，积极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产业发展为支撑，文旅融合为特色，科技创新为动能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的高新技术产业发展体系，全面提升产业科技创新能力和服务效能。到2025年，全区研发</w:t>
      </w:r>
      <w:r>
        <w:rPr>
          <w:rFonts w:hint="default" w:ascii="Times New Roman" w:hAnsi="Times New Roman" w:eastAsia="方正仿宋_GBK" w:cs="Times New Roman"/>
          <w:color w:val="auto"/>
          <w:sz w:val="32"/>
          <w:szCs w:val="32"/>
          <w:highlight w:val="none"/>
          <w:lang w:val="en-US" w:eastAsia="zh-CN"/>
        </w:rPr>
        <w:t>经费</w:t>
      </w:r>
      <w:r>
        <w:rPr>
          <w:rFonts w:hint="default" w:ascii="Times New Roman" w:hAnsi="Times New Roman" w:eastAsia="方正仿宋_GBK" w:cs="Times New Roman"/>
          <w:color w:val="auto"/>
          <w:sz w:val="32"/>
          <w:szCs w:val="32"/>
          <w:highlight w:val="none"/>
        </w:rPr>
        <w:t>投入</w:t>
      </w:r>
      <w:r>
        <w:rPr>
          <w:rFonts w:hint="default" w:ascii="Times New Roman" w:hAnsi="Times New Roman" w:eastAsia="方正仿宋_GBK" w:cs="Times New Roman"/>
          <w:color w:val="auto"/>
          <w:sz w:val="32"/>
          <w:szCs w:val="32"/>
          <w:highlight w:val="none"/>
          <w:lang w:val="en-US" w:eastAsia="zh-CN"/>
        </w:rPr>
        <w:t>强度</w:t>
      </w:r>
      <w:r>
        <w:rPr>
          <w:rFonts w:hint="default" w:ascii="Times New Roman" w:hAnsi="Times New Roman" w:eastAsia="方正仿宋_GBK" w:cs="Times New Roman"/>
          <w:color w:val="auto"/>
          <w:sz w:val="32"/>
          <w:szCs w:val="32"/>
          <w:highlight w:val="none"/>
        </w:rPr>
        <w:t>达到2%，建成具有区域特色和示范引领效应的国家级高新技术产业开发区和农业科技园区。</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565" w:name="_Toc28932"/>
      <w:bookmarkStart w:id="566" w:name="_Toc22550"/>
      <w:bookmarkStart w:id="567" w:name="_Toc7315"/>
      <w:bookmarkStart w:id="568" w:name="_Toc298"/>
      <w:bookmarkStart w:id="569" w:name="_Toc10027"/>
      <w:bookmarkStart w:id="570" w:name="_Toc28512"/>
      <w:bookmarkStart w:id="571" w:name="_Toc5827"/>
      <w:bookmarkStart w:id="572" w:name="_Toc22775"/>
      <w:bookmarkStart w:id="573" w:name="_Toc10284"/>
      <w:bookmarkStart w:id="574" w:name="_Toc9140"/>
      <w:bookmarkStart w:id="575" w:name="_Toc16442"/>
      <w:bookmarkStart w:id="576" w:name="_Toc17157"/>
      <w:bookmarkStart w:id="577" w:name="_Toc32749"/>
      <w:bookmarkStart w:id="578" w:name="_Toc720"/>
      <w:bookmarkStart w:id="579" w:name="_Toc23317"/>
      <w:bookmarkStart w:id="580" w:name="_Toc15000"/>
      <w:bookmarkStart w:id="581" w:name="_Toc30142"/>
      <w:r>
        <w:rPr>
          <w:rFonts w:hint="default" w:ascii="Times New Roman" w:hAnsi="Times New Roman" w:eastAsia="方正楷体_GBK" w:cs="Times New Roman"/>
          <w:b w:val="0"/>
          <w:bCs w:val="0"/>
          <w:color w:val="auto"/>
          <w:highlight w:val="none"/>
        </w:rPr>
        <w:t>第二节 提升科技创新能力</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企业主体、市场导向，整合优化科技资源配置，健全产学研深度融合的创新体系，促进产业创新发展。推动科技创新服务平台建设，引进培育一批梯次发展、特色明显的重点实验室、企业技术中心、工程（技术）研究中心、院士工作站、新型研发机构、高层次科技服务机构等各类创新载体，构建覆盖创新创业全过程、全链条的创业孵化体系，打造一批具有区域性科技创新服务带动力和影响力的平台。</w:t>
      </w:r>
      <w:r>
        <w:rPr>
          <w:rFonts w:hint="default" w:ascii="Times New Roman" w:hAnsi="Times New Roman" w:eastAsia="方正仿宋_GBK" w:cs="Times New Roman"/>
          <w:color w:val="auto"/>
          <w:sz w:val="32"/>
          <w:szCs w:val="32"/>
          <w:highlight w:val="none"/>
          <w:lang w:val="zh-CN"/>
        </w:rPr>
        <w:t>实施科技型企业培育行动计划，</w:t>
      </w:r>
      <w:r>
        <w:rPr>
          <w:rFonts w:hint="default" w:ascii="Times New Roman" w:hAnsi="Times New Roman" w:eastAsia="方正仿宋_GBK" w:cs="Times New Roman"/>
          <w:color w:val="auto"/>
          <w:sz w:val="32"/>
          <w:szCs w:val="32"/>
          <w:highlight w:val="none"/>
        </w:rPr>
        <w:t>支持规上工业企业自建研发机构，逐步实现规上工业企业内设研发机构全覆盖，</w:t>
      </w:r>
      <w:r>
        <w:rPr>
          <w:rFonts w:hint="default" w:ascii="Times New Roman" w:hAnsi="Times New Roman" w:eastAsia="方正仿宋_GBK" w:cs="Times New Roman"/>
          <w:color w:val="auto"/>
          <w:sz w:val="32"/>
          <w:szCs w:val="32"/>
          <w:highlight w:val="none"/>
          <w:lang w:val="zh-CN"/>
        </w:rPr>
        <w:t>推动一批创新能力强、成长速度快、发展潜力大的科技型企业向</w:t>
      </w:r>
      <w:r>
        <w:rPr>
          <w:rFonts w:hint="eastAsia"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lang w:val="zh-CN"/>
        </w:rPr>
        <w:t>专精特新</w:t>
      </w:r>
      <w:r>
        <w:rPr>
          <w:rFonts w:hint="eastAsia"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lang w:val="zh-CN"/>
        </w:rPr>
        <w:t>发展。</w:t>
      </w:r>
      <w:r>
        <w:rPr>
          <w:rFonts w:hint="default" w:ascii="Times New Roman" w:hAnsi="Times New Roman" w:eastAsia="方正仿宋_GBK" w:cs="Times New Roman"/>
          <w:color w:val="auto"/>
          <w:sz w:val="32"/>
          <w:szCs w:val="32"/>
          <w:highlight w:val="none"/>
        </w:rPr>
        <w:t>到2025年，科技型企业达到600家、高新技术企业达到80家，新增研发机构、科技服务机构50家，国家级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双创平台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突破10家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技能人才总量达</w:t>
      </w:r>
      <w:r>
        <w:rPr>
          <w:rFonts w:hint="default" w:ascii="Times New Roman" w:hAnsi="Times New Roman" w:eastAsia="方正仿宋_GBK" w:cs="Times New Roman"/>
          <w:color w:val="auto"/>
          <w:sz w:val="32"/>
          <w:szCs w:val="32"/>
          <w:highlight w:val="none"/>
          <w:lang w:eastAsia="zh-CN"/>
        </w:rPr>
        <w:t>到</w:t>
      </w:r>
      <w:r>
        <w:rPr>
          <w:rFonts w:hint="default" w:ascii="Times New Roman" w:hAnsi="Times New Roman" w:eastAsia="方正仿宋_GBK" w:cs="Times New Roman"/>
          <w:color w:val="auto"/>
          <w:sz w:val="32"/>
          <w:szCs w:val="32"/>
          <w:highlight w:val="none"/>
        </w:rPr>
        <w:t>17万人左右，高技能人才占比30%以上。</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582" w:name="_Toc20382"/>
      <w:bookmarkStart w:id="583" w:name="_Toc14388"/>
      <w:bookmarkStart w:id="584" w:name="_Toc5337"/>
      <w:bookmarkStart w:id="585" w:name="_Toc23699"/>
      <w:bookmarkStart w:id="586" w:name="_Toc26322"/>
      <w:bookmarkStart w:id="587" w:name="_Toc31084"/>
      <w:bookmarkStart w:id="588" w:name="_Toc22127"/>
      <w:bookmarkStart w:id="589" w:name="_Toc14248"/>
      <w:bookmarkStart w:id="590" w:name="_Toc14988"/>
      <w:bookmarkStart w:id="591" w:name="_Toc24099"/>
      <w:bookmarkStart w:id="592" w:name="_Toc3137"/>
      <w:bookmarkStart w:id="593" w:name="_Toc31545"/>
      <w:bookmarkStart w:id="594" w:name="_Toc21999"/>
      <w:bookmarkStart w:id="595" w:name="_Toc12629"/>
      <w:bookmarkStart w:id="596" w:name="_Toc10025"/>
      <w:bookmarkStart w:id="597" w:name="_Toc21585"/>
      <w:bookmarkStart w:id="598" w:name="_Toc2459"/>
      <w:r>
        <w:rPr>
          <w:rFonts w:hint="default" w:ascii="Times New Roman" w:hAnsi="Times New Roman" w:eastAsia="方正楷体_GBK" w:cs="Times New Roman"/>
          <w:b w:val="0"/>
          <w:bCs w:val="0"/>
          <w:color w:val="auto"/>
          <w:highlight w:val="none"/>
        </w:rPr>
        <w:t>第三节 完善创新体制机制</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落实好企业投入基础研究税收优惠政策，健全创新激励政策体系，营造鼓励创新的政策环境。深入推进科技体制改革，优化科技规划体系和运行机制，推动重点领域项目、基地、人才、资金一体化配置。改进</w:t>
      </w:r>
      <w:r>
        <w:rPr>
          <w:rFonts w:hint="default" w:ascii="Times New Roman" w:hAnsi="Times New Roman" w:eastAsia="方正仿宋_GBK" w:cs="Times New Roman"/>
          <w:color w:val="auto"/>
          <w:sz w:val="32"/>
          <w:szCs w:val="32"/>
          <w:highlight w:val="none"/>
          <w:lang w:val="zh-CN"/>
        </w:rPr>
        <w:t>科技项目管理</w:t>
      </w:r>
      <w:r>
        <w:rPr>
          <w:rFonts w:hint="default" w:ascii="Times New Roman" w:hAnsi="Times New Roman" w:eastAsia="方正仿宋_GBK" w:cs="Times New Roman"/>
          <w:color w:val="auto"/>
          <w:sz w:val="32"/>
          <w:szCs w:val="32"/>
          <w:highlight w:val="none"/>
        </w:rPr>
        <w:t>方式</w:t>
      </w:r>
      <w:r>
        <w:rPr>
          <w:rFonts w:hint="default"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rPr>
        <w:t>实行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揭榜挂帅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等制度。</w:t>
      </w:r>
      <w:r>
        <w:rPr>
          <w:rFonts w:hint="default" w:ascii="Times New Roman" w:hAnsi="Times New Roman" w:eastAsia="方正仿宋_GBK" w:cs="Times New Roman"/>
          <w:color w:val="auto"/>
          <w:sz w:val="32"/>
          <w:szCs w:val="32"/>
          <w:highlight w:val="none"/>
          <w:lang w:val="zh-CN"/>
        </w:rPr>
        <w:t>大力弘扬科学精神</w:t>
      </w:r>
      <w:r>
        <w:rPr>
          <w:rFonts w:hint="default" w:ascii="Times New Roman" w:hAnsi="Times New Roman" w:eastAsia="方正仿宋_GBK" w:cs="Times New Roman"/>
          <w:color w:val="auto"/>
          <w:sz w:val="32"/>
          <w:szCs w:val="32"/>
          <w:highlight w:val="none"/>
        </w:rPr>
        <w:t>和工匠精神</w:t>
      </w:r>
      <w:r>
        <w:rPr>
          <w:rFonts w:hint="default"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rPr>
        <w:t>加强科</w:t>
      </w:r>
      <w:r>
        <w:rPr>
          <w:rFonts w:hint="default" w:ascii="Times New Roman" w:hAnsi="Times New Roman" w:eastAsia="方正仿宋_GBK" w:cs="Times New Roman"/>
          <w:color w:val="auto"/>
          <w:sz w:val="32"/>
          <w:szCs w:val="32"/>
          <w:highlight w:val="none"/>
          <w:lang w:val="zh-CN"/>
        </w:rPr>
        <w:t>普</w:t>
      </w:r>
      <w:r>
        <w:rPr>
          <w:rFonts w:hint="default"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lang w:val="zh-CN"/>
        </w:rPr>
        <w:t>，营造</w:t>
      </w:r>
      <w:r>
        <w:rPr>
          <w:rFonts w:hint="default" w:ascii="Times New Roman" w:hAnsi="Times New Roman" w:eastAsia="方正仿宋_GBK" w:cs="Times New Roman"/>
          <w:color w:val="auto"/>
          <w:sz w:val="32"/>
          <w:szCs w:val="32"/>
          <w:highlight w:val="none"/>
        </w:rPr>
        <w:t>崇尚</w:t>
      </w:r>
      <w:r>
        <w:rPr>
          <w:rFonts w:hint="default" w:ascii="Times New Roman" w:hAnsi="Times New Roman" w:eastAsia="方正仿宋_GBK" w:cs="Times New Roman"/>
          <w:color w:val="auto"/>
          <w:sz w:val="32"/>
          <w:szCs w:val="32"/>
          <w:highlight w:val="none"/>
          <w:lang w:val="zh-CN"/>
        </w:rPr>
        <w:t>创新</w:t>
      </w:r>
      <w:r>
        <w:rPr>
          <w:rFonts w:hint="default" w:ascii="Times New Roman" w:hAnsi="Times New Roman" w:eastAsia="方正仿宋_GBK" w:cs="Times New Roman"/>
          <w:color w:val="auto"/>
          <w:sz w:val="32"/>
          <w:szCs w:val="32"/>
          <w:highlight w:val="none"/>
        </w:rPr>
        <w:t>的社会</w:t>
      </w:r>
      <w:r>
        <w:rPr>
          <w:rFonts w:hint="default" w:ascii="Times New Roman" w:hAnsi="Times New Roman" w:eastAsia="方正仿宋_GBK" w:cs="Times New Roman"/>
          <w:color w:val="auto"/>
          <w:sz w:val="32"/>
          <w:szCs w:val="32"/>
          <w:highlight w:val="none"/>
          <w:lang w:val="zh-CN"/>
        </w:rPr>
        <w:t>氛围。</w:t>
      </w:r>
      <w:r>
        <w:rPr>
          <w:rFonts w:hint="default" w:ascii="Times New Roman" w:hAnsi="Times New Roman" w:eastAsia="方正仿宋_GBK" w:cs="Times New Roman"/>
          <w:color w:val="auto"/>
          <w:sz w:val="32"/>
          <w:szCs w:val="32"/>
          <w:highlight w:val="none"/>
        </w:rPr>
        <w:t>加强知识产权保护，</w:t>
      </w:r>
      <w:r>
        <w:rPr>
          <w:rFonts w:hint="default" w:ascii="Times New Roman" w:hAnsi="Times New Roman" w:eastAsia="方正仿宋_GBK" w:cs="Times New Roman"/>
          <w:color w:val="auto"/>
          <w:sz w:val="32"/>
          <w:szCs w:val="32"/>
          <w:highlight w:val="none"/>
          <w:lang w:val="en-US" w:eastAsia="zh-CN"/>
        </w:rPr>
        <w:t>创新科技成果转化机制，完善科技成果使用、处置和收益管理制度</w:t>
      </w:r>
      <w:r>
        <w:rPr>
          <w:rFonts w:hint="default" w:ascii="Times New Roman" w:hAnsi="Times New Roman" w:eastAsia="方正仿宋_GBK" w:cs="Times New Roman"/>
          <w:color w:val="auto"/>
          <w:sz w:val="32"/>
          <w:szCs w:val="32"/>
          <w:highlight w:val="none"/>
        </w:rPr>
        <w:t>，按照国市部署推进职务科技成果所有权或长期使用权改革试点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推动建设渝东南武陵山区城镇群技术交易市场。积极参加重庆国际创投大赛、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一带一路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科技交流大会等，促进新技术产业化规模化应用。</w:t>
      </w:r>
      <w:r>
        <w:rPr>
          <w:rFonts w:hint="default" w:ascii="Times New Roman" w:hAnsi="Times New Roman" w:eastAsia="方正仿宋_GBK" w:cs="Times New Roman"/>
          <w:color w:val="auto"/>
          <w:sz w:val="32"/>
          <w:szCs w:val="32"/>
          <w:highlight w:val="none"/>
          <w:lang w:val="zh-CN"/>
        </w:rPr>
        <w:t>充分发挥创业投资种子基金作用，以公益参股的形式支持初创企业和创新创业团队，开展创新创业活动，引进知名创投机构，发展壮大创投基金，推动知识价值信用贷款扩容增量。到2025年，知识价值信用贷款规模累计达到5亿元，种子基金达到2000万元，支持企业在科创板等多层次资本市场上市。</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599" w:name="_Toc20574"/>
      <w:bookmarkStart w:id="600" w:name="_Toc1344"/>
      <w:bookmarkStart w:id="601" w:name="_Toc18280"/>
      <w:bookmarkStart w:id="602" w:name="_Toc31707"/>
      <w:bookmarkStart w:id="603" w:name="_Toc15061"/>
      <w:bookmarkStart w:id="604" w:name="_Toc11206"/>
      <w:bookmarkStart w:id="605" w:name="_Toc11639"/>
      <w:bookmarkStart w:id="606" w:name="_Toc21265"/>
      <w:bookmarkStart w:id="607" w:name="_Toc4659"/>
      <w:bookmarkStart w:id="608" w:name="_Toc12551"/>
      <w:bookmarkStart w:id="609" w:name="_Toc6999"/>
      <w:bookmarkStart w:id="610" w:name="_Toc7267"/>
      <w:bookmarkStart w:id="611" w:name="_Toc16210"/>
      <w:bookmarkStart w:id="612" w:name="_Toc23650"/>
      <w:bookmarkStart w:id="613" w:name="_Toc3676"/>
      <w:bookmarkStart w:id="614" w:name="_Toc3649"/>
      <w:bookmarkStart w:id="615" w:name="_Toc6341"/>
      <w:r>
        <w:rPr>
          <w:rFonts w:hint="default" w:ascii="Times New Roman" w:hAnsi="Times New Roman" w:eastAsia="方正黑体_GBK" w:cs="Times New Roman"/>
          <w:b w:val="0"/>
          <w:bCs w:val="0"/>
          <w:color w:val="auto"/>
          <w:highlight w:val="none"/>
        </w:rPr>
        <w:t>建设文旅融合发展先行区</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围绕打造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中国峡谷城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武陵会客厅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，走文旅融合型高质量发展路子，推动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旅游大区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旅游强区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旅游美区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迈进，通过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带动产业转型发展，促进居民消费转型升级，</w:t>
      </w:r>
      <w:r>
        <w:rPr>
          <w:rFonts w:hint="default" w:ascii="Times New Roman" w:hAnsi="Times New Roman" w:eastAsia="方正仿宋_GBK" w:cs="Times New Roman"/>
          <w:color w:val="auto"/>
          <w:sz w:val="32"/>
          <w:szCs w:val="32"/>
          <w:highlight w:val="none"/>
          <w:lang w:eastAsia="zh-CN"/>
        </w:rPr>
        <w:t>通过旅游发展</w:t>
      </w:r>
      <w:r>
        <w:rPr>
          <w:rFonts w:hint="default" w:ascii="Times New Roman" w:hAnsi="Times New Roman" w:eastAsia="方正仿宋_GBK" w:cs="Times New Roman"/>
          <w:color w:val="auto"/>
          <w:sz w:val="32"/>
          <w:szCs w:val="32"/>
          <w:highlight w:val="none"/>
        </w:rPr>
        <w:t>形成新的综合发展动能。到2025年，建成国家全域旅游示范区，文化旅游业增加值占GDP比重达到15%以上。</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lang w:eastAsia="zh-CN"/>
        </w:rPr>
      </w:pPr>
      <w:bookmarkStart w:id="616" w:name="_Toc21379"/>
      <w:bookmarkStart w:id="617" w:name="_Toc8413"/>
      <w:bookmarkStart w:id="618" w:name="_Toc18182"/>
      <w:bookmarkStart w:id="619" w:name="_Toc26063"/>
      <w:bookmarkStart w:id="620" w:name="_Toc8070"/>
      <w:bookmarkStart w:id="621" w:name="_Toc17374"/>
      <w:bookmarkStart w:id="622" w:name="_Toc20630"/>
      <w:bookmarkStart w:id="623" w:name="_Toc9132"/>
      <w:bookmarkStart w:id="624" w:name="_Toc29781"/>
      <w:bookmarkStart w:id="625" w:name="_Toc31323"/>
      <w:bookmarkStart w:id="626" w:name="_Toc29736"/>
      <w:bookmarkStart w:id="627" w:name="_Toc11305"/>
      <w:bookmarkStart w:id="628" w:name="_Toc13148"/>
      <w:bookmarkStart w:id="629" w:name="_Toc5545"/>
      <w:bookmarkStart w:id="630" w:name="_Toc15006"/>
      <w:bookmarkStart w:id="631" w:name="_Toc1179"/>
      <w:bookmarkStart w:id="632" w:name="_Toc18740"/>
      <w:r>
        <w:rPr>
          <w:rFonts w:hint="default" w:ascii="Times New Roman" w:hAnsi="Times New Roman" w:eastAsia="方正楷体_GBK" w:cs="Times New Roman"/>
          <w:b w:val="0"/>
          <w:bCs w:val="0"/>
          <w:color w:val="auto"/>
          <w:highlight w:val="none"/>
        </w:rPr>
        <w:t>第一节</w:t>
      </w:r>
      <w:r>
        <w:rPr>
          <w:rFonts w:hint="default" w:ascii="Times New Roman" w:hAnsi="Times New Roman" w:cs="Times New Roman"/>
          <w:b w:val="0"/>
          <w:bCs w:val="0"/>
          <w:color w:val="auto"/>
          <w:highlight w:val="none"/>
        </w:rPr>
        <w:t xml:space="preserve"> </w:t>
      </w:r>
      <w:r>
        <w:rPr>
          <w:rFonts w:hint="default" w:ascii="Times New Roman" w:hAnsi="Times New Roman" w:eastAsia="方正楷体_GBK" w:cs="Times New Roman"/>
          <w:b w:val="0"/>
          <w:bCs w:val="0"/>
          <w:color w:val="auto"/>
          <w:highlight w:val="none"/>
        </w:rPr>
        <w:t>建设</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Fonts w:hint="default" w:ascii="Times New Roman" w:hAnsi="Times New Roman" w:eastAsia="方正楷体_GBK" w:cs="Times New Roman"/>
          <w:b w:val="0"/>
          <w:bCs w:val="0"/>
          <w:color w:val="auto"/>
          <w:highlight w:val="none"/>
          <w:lang w:eastAsia="zh-CN"/>
        </w:rPr>
        <w:t>武陵山旅游集散中心</w:t>
      </w:r>
      <w:bookmarkEnd w:id="631"/>
      <w:bookmarkEnd w:id="632"/>
    </w:p>
    <w:p>
      <w:pPr>
        <w:pageBreakBefore w:val="0"/>
        <w:widowControl w:val="0"/>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做实武陵山旅游</w:t>
      </w:r>
      <w:r>
        <w:rPr>
          <w:rFonts w:hint="default" w:ascii="Times New Roman" w:hAnsi="Times New Roman" w:eastAsia="方正仿宋_GBK" w:cs="Times New Roman"/>
          <w:color w:val="auto"/>
          <w:sz w:val="32"/>
          <w:szCs w:val="32"/>
          <w:highlight w:val="none"/>
          <w:lang w:val="en-US" w:eastAsia="zh-CN"/>
        </w:rPr>
        <w:t>发展</w:t>
      </w:r>
      <w:r>
        <w:rPr>
          <w:rFonts w:hint="default" w:ascii="Times New Roman" w:hAnsi="Times New Roman" w:eastAsia="方正仿宋_GBK" w:cs="Times New Roman"/>
          <w:color w:val="auto"/>
          <w:sz w:val="32"/>
          <w:szCs w:val="32"/>
          <w:highlight w:val="none"/>
        </w:rPr>
        <w:t>联盟，推动武陵山地区实现资源共享、旅游线路共享、客源共享，</w:t>
      </w:r>
      <w:r>
        <w:rPr>
          <w:rFonts w:hint="default" w:ascii="Times New Roman" w:hAnsi="Times New Roman" w:eastAsia="方正仿宋_GBK" w:cs="Times New Roman"/>
          <w:color w:val="auto"/>
          <w:sz w:val="32"/>
          <w:szCs w:val="32"/>
          <w:highlight w:val="none"/>
          <w:lang w:eastAsia="zh-CN"/>
        </w:rPr>
        <w:t>联动构建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快旅慢游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旅游交通网络，</w:t>
      </w:r>
      <w:r>
        <w:rPr>
          <w:rFonts w:hint="default" w:ascii="Times New Roman" w:hAnsi="Times New Roman" w:eastAsia="方正仿宋_GBK" w:cs="Times New Roman"/>
          <w:color w:val="auto"/>
          <w:sz w:val="32"/>
          <w:szCs w:val="32"/>
          <w:highlight w:val="none"/>
        </w:rPr>
        <w:t>打造重庆主城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张家界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长沙和长江三峡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石柱（或恩施）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张家界的黄金旅游线路</w:t>
      </w:r>
      <w:r>
        <w:rPr>
          <w:rFonts w:hint="default" w:ascii="Times New Roman" w:hAnsi="Times New Roman" w:eastAsia="方正仿宋_GBK" w:cs="Times New Roman"/>
          <w:color w:val="auto"/>
          <w:sz w:val="32"/>
          <w:szCs w:val="32"/>
          <w:highlight w:val="none"/>
          <w:lang w:eastAsia="zh-CN"/>
        </w:rPr>
        <w:t>，探索推进武陵山旅游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一票通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深化</w:t>
      </w:r>
      <w:r>
        <w:rPr>
          <w:rFonts w:hint="default" w:ascii="Times New Roman" w:hAnsi="Times New Roman" w:eastAsia="方正仿宋_GBK" w:cs="Times New Roman"/>
          <w:color w:val="auto"/>
          <w:sz w:val="32"/>
          <w:szCs w:val="32"/>
          <w:highlight w:val="none"/>
        </w:rPr>
        <w:t>渝东南旅游联盟，</w:t>
      </w:r>
      <w:r>
        <w:rPr>
          <w:rFonts w:hint="default" w:ascii="Times New Roman" w:hAnsi="Times New Roman" w:eastAsia="方正仿宋_GBK" w:cs="Times New Roman"/>
          <w:color w:val="auto"/>
          <w:sz w:val="32"/>
          <w:szCs w:val="32"/>
          <w:highlight w:val="none"/>
          <w:lang w:val="en-US" w:eastAsia="zh-CN"/>
        </w:rPr>
        <w:t>共建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涪陵</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彭水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酉阳</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乌江画廊旅游示范带和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石柱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彭水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酉阳</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秀山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武陵山区民俗风情生态旅游示范区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整体打造世界知名民俗生态旅游目的地</w:t>
      </w:r>
      <w:r>
        <w:rPr>
          <w:rFonts w:hint="default" w:ascii="Times New Roman" w:hAnsi="Times New Roman" w:eastAsia="方正仿宋_GBK" w:cs="Times New Roman"/>
          <w:color w:val="auto"/>
          <w:sz w:val="32"/>
          <w:szCs w:val="32"/>
          <w:highlight w:val="none"/>
        </w:rPr>
        <w:t>。建成</w:t>
      </w:r>
      <w:r>
        <w:rPr>
          <w:rFonts w:hint="default" w:ascii="Times New Roman" w:hAnsi="Times New Roman" w:eastAsia="方正仿宋_GBK" w:cs="Times New Roman"/>
          <w:color w:val="auto"/>
          <w:sz w:val="32"/>
          <w:szCs w:val="32"/>
          <w:highlight w:val="none"/>
          <w:lang w:eastAsia="zh-CN"/>
        </w:rPr>
        <w:t>武陵山旅游集散中心</w:t>
      </w:r>
      <w:r>
        <w:rPr>
          <w:rFonts w:hint="default" w:ascii="Times New Roman" w:hAnsi="Times New Roman" w:eastAsia="方正仿宋_GBK" w:cs="Times New Roman"/>
          <w:color w:val="auto"/>
          <w:sz w:val="32"/>
          <w:szCs w:val="32"/>
          <w:highlight w:val="none"/>
        </w:rPr>
        <w:t>，搭建集旅游企业交流、旅游产品设计、旅游景区展示、智慧旅游咨询、旅游集散换乘、旅游配套服务等为一体的多功能旅游服务综合平台，综合发挥游客集散、商品展销、文化展示、过境消费等作用。引进集团旅行社、旅游电子商务平台，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组团+地接+中转</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三位一体的业务架构，打造开放式的旅游供应价值链。</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633" w:name="_Toc23835"/>
      <w:bookmarkStart w:id="634" w:name="_Toc15733"/>
      <w:bookmarkStart w:id="635" w:name="_Toc32711"/>
      <w:bookmarkStart w:id="636" w:name="_Toc22029"/>
      <w:bookmarkStart w:id="637" w:name="_Toc4314"/>
      <w:bookmarkStart w:id="638" w:name="_Toc32488"/>
      <w:bookmarkStart w:id="639" w:name="_Toc23861"/>
      <w:bookmarkStart w:id="640" w:name="_Toc10010"/>
      <w:bookmarkStart w:id="641" w:name="_Toc29248"/>
      <w:bookmarkStart w:id="642" w:name="_Toc16711"/>
      <w:bookmarkStart w:id="643" w:name="_Toc12416"/>
      <w:bookmarkStart w:id="644" w:name="_Toc25484"/>
      <w:bookmarkStart w:id="645" w:name="_Toc9209"/>
      <w:bookmarkStart w:id="646" w:name="_Toc31501"/>
      <w:bookmarkStart w:id="647" w:name="_Toc23849"/>
      <w:bookmarkStart w:id="648" w:name="_Toc2275"/>
      <w:bookmarkStart w:id="649" w:name="_Toc21512"/>
      <w:r>
        <w:rPr>
          <w:rFonts w:hint="default" w:ascii="Times New Roman" w:hAnsi="Times New Roman" w:eastAsia="方正楷体_GBK" w:cs="Times New Roman"/>
          <w:b w:val="0"/>
          <w:bCs w:val="0"/>
          <w:color w:val="auto"/>
          <w:highlight w:val="none"/>
        </w:rPr>
        <w:t>第二节 推进文旅融合发展</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做强重庆民族歌舞团，</w:t>
      </w:r>
      <w:r>
        <w:rPr>
          <w:rFonts w:hint="default" w:ascii="Times New Roman" w:hAnsi="Times New Roman" w:eastAsia="方正仿宋_GBK" w:cs="Times New Roman"/>
          <w:color w:val="auto"/>
          <w:sz w:val="32"/>
          <w:szCs w:val="32"/>
          <w:highlight w:val="none"/>
        </w:rPr>
        <w:t>办好中国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武陵山民俗文化旅游节、中国鸡杂美食文化节、中国山地马拉松系列赛、原创大型民族歌舞诗剧《濯水谣》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两节一赛一剧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和中国土家族文学奖、中国少数民族优秀电影展映周等活动</w:t>
      </w:r>
      <w:r>
        <w:rPr>
          <w:rFonts w:hint="default" w:ascii="Times New Roman" w:hAnsi="Times New Roman" w:eastAsia="方正仿宋_GBK" w:cs="Times New Roman"/>
          <w:color w:val="auto"/>
          <w:sz w:val="32"/>
          <w:szCs w:val="32"/>
          <w:highlight w:val="none"/>
        </w:rPr>
        <w:t>，通过文旅合作平台加强与周边城市、通航城市联动发展。针对旅游市场对文化产品的需求，打造助力城市旅游形象推介营销的精品文化旅游景区、经典旅游演艺、文化旅游商品、文化旅游节事活动，推动文化资源向旅游产品转换。加强红色文化、历史文化、民族文化、丹兴文化、古镇文化、兵屯文化、佛道文化、地质文化的保护、挖掘和提升。深度挖掘自然山水、气候生态资源优势，发展气候经济，创建国家级气候养生示范区。建设城市大峡谷实景演艺场、濯水剧场、官村演艺苑、十三寨摆手堂，</w:t>
      </w:r>
      <w:r>
        <w:rPr>
          <w:rFonts w:hint="default" w:ascii="Times New Roman" w:hAnsi="Times New Roman" w:eastAsia="方正仿宋_GBK" w:cs="Times New Roman"/>
          <w:color w:val="auto"/>
          <w:sz w:val="32"/>
          <w:szCs w:val="32"/>
          <w:highlight w:val="none"/>
          <w:lang w:eastAsia="zh-CN"/>
        </w:rPr>
        <w:t>深度挖掘南溪号子等文化资源，</w:t>
      </w:r>
      <w:r>
        <w:rPr>
          <w:rFonts w:hint="default" w:ascii="Times New Roman" w:hAnsi="Times New Roman" w:eastAsia="方正仿宋_GBK" w:cs="Times New Roman"/>
          <w:color w:val="auto"/>
          <w:sz w:val="32"/>
          <w:szCs w:val="32"/>
          <w:highlight w:val="none"/>
        </w:rPr>
        <w:t>活化利用优秀非物质文化遗产项目，推进非物质文化遗产进景区常态化展演。</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650" w:name="_Toc13856"/>
      <w:bookmarkStart w:id="651" w:name="_Toc5831"/>
      <w:bookmarkStart w:id="652" w:name="_Toc32678"/>
      <w:bookmarkStart w:id="653" w:name="_Toc10494"/>
      <w:bookmarkStart w:id="654" w:name="_Toc32193"/>
      <w:r>
        <w:rPr>
          <w:rFonts w:hint="default" w:ascii="Times New Roman" w:hAnsi="Times New Roman" w:eastAsia="方正楷体_GBK" w:cs="Times New Roman"/>
          <w:b w:val="0"/>
          <w:bCs w:val="0"/>
          <w:color w:val="auto"/>
          <w:highlight w:val="none"/>
        </w:rPr>
        <w:t>第三节 推进旅游产业升级</w:t>
      </w:r>
      <w:bookmarkEnd w:id="650"/>
      <w:bookmarkEnd w:id="651"/>
      <w:bookmarkEnd w:id="652"/>
      <w:bookmarkEnd w:id="653"/>
      <w:bookmarkEnd w:id="654"/>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主题乐园、专题实景演出场地等娱乐设施建设，丰富旅游娱乐活动。结合乡村旅游发展果蔬采摘、亲子农场、民俗体验等旅游业态，以鸡杂、珍珠兰茶、牛肉脯、地牯牛、渣海椒、丝绸、西兰卡普等为重点开发具有地方特色的农副产品、手工艺品生产加工业态，打造渝东南民族手工艺品展示展销中心，推进武陵山区土苗文化生态保护实验区非遗馆、文创园等项目建设，通过情景式融入提升游客吸引力。优化住宿业结构，进一步完善星级饭店服务功能，提升服务品质，加快发展主题酒店、精品民宿。做强餐饮购物娱乐企业，深入挖掘黔江本土餐饮的文化内涵，提升技术含量，打造具有区域影响力的旅游餐饮品牌。打造特色旅游商业街区，提升景区商业业态，包装推出一批具有黔江民族特色的旅游商品。依托医疗医药资源优势，积极发展医疗康养旅游新业态，开发康复、保健等旅游服务和养生度假、中医药观光、中医药文化展示、药膳食疗、保健品等旅游产品。依托智慧黔江建设，建设旅游大数据库，打造濯水、城市大峡谷智慧景区，发展智慧民宿、智慧旅行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640"/>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专栏7：</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文旅融合发展重点任务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建设三塘盖国际旅游康养度假区。</w:t>
      </w:r>
      <w:r>
        <w:rPr>
          <w:rFonts w:hint="default" w:ascii="Times New Roman" w:hAnsi="Times New Roman" w:eastAsia="方正仿宋_GBK" w:cs="Times New Roman"/>
          <w:color w:val="auto"/>
          <w:sz w:val="24"/>
          <w:szCs w:val="24"/>
          <w:highlight w:val="none"/>
        </w:rPr>
        <w:t>建成沙塘旅游公路，</w:t>
      </w:r>
      <w:r>
        <w:rPr>
          <w:rFonts w:hint="default" w:ascii="Times New Roman" w:hAnsi="Times New Roman" w:eastAsia="方正仿宋_GBK" w:cs="Times New Roman"/>
          <w:color w:val="auto"/>
          <w:sz w:val="24"/>
          <w:szCs w:val="24"/>
          <w:highlight w:val="none"/>
          <w:lang w:val="en-US" w:eastAsia="zh-CN"/>
        </w:rPr>
        <w:t>建设渝湘高速公路至</w:t>
      </w:r>
      <w:r>
        <w:rPr>
          <w:rFonts w:hint="default" w:ascii="Times New Roman" w:hAnsi="Times New Roman" w:eastAsia="方正仿宋_GBK" w:cs="Times New Roman"/>
          <w:color w:val="auto"/>
          <w:sz w:val="24"/>
          <w:szCs w:val="24"/>
          <w:highlight w:val="none"/>
        </w:rPr>
        <w:t>沙塘旅游公路</w:t>
      </w:r>
      <w:r>
        <w:rPr>
          <w:rFonts w:hint="default" w:ascii="Times New Roman" w:hAnsi="Times New Roman" w:eastAsia="方正仿宋_GBK" w:cs="Times New Roman"/>
          <w:color w:val="auto"/>
          <w:sz w:val="24"/>
          <w:szCs w:val="24"/>
          <w:highlight w:val="none"/>
          <w:lang w:val="en-US" w:eastAsia="zh-CN"/>
        </w:rPr>
        <w:t>连接线，规划研究三塘盖现代有轨电车项目。</w:t>
      </w:r>
      <w:r>
        <w:rPr>
          <w:rFonts w:hint="default" w:ascii="Times New Roman" w:hAnsi="Times New Roman" w:eastAsia="方正仿宋_GBK" w:cs="Times New Roman"/>
          <w:color w:val="auto"/>
          <w:sz w:val="24"/>
          <w:szCs w:val="24"/>
          <w:highlight w:val="none"/>
        </w:rPr>
        <w:t>恢复白沙塘、李家塘、长莲池水体，</w:t>
      </w:r>
      <w:r>
        <w:rPr>
          <w:rFonts w:hint="default" w:ascii="Times New Roman" w:hAnsi="Times New Roman" w:eastAsia="方正仿宋_GBK" w:cs="Times New Roman"/>
          <w:color w:val="auto"/>
          <w:sz w:val="24"/>
          <w:szCs w:val="24"/>
          <w:highlight w:val="none"/>
          <w:lang w:val="en-US" w:eastAsia="zh-CN"/>
        </w:rPr>
        <w:t>建设生态康养特色小镇、体育运动特色小镇、悬崖酒店、景区基础设施和农业观光旅游设施</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eastAsia="zh-CN"/>
        </w:rPr>
        <w:t>唱响</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云上夏都</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品牌。</w:t>
      </w:r>
      <w:r>
        <w:rPr>
          <w:rFonts w:hint="default" w:ascii="Times New Roman" w:hAnsi="Times New Roman" w:eastAsia="方正仿宋_GBK" w:cs="Times New Roman"/>
          <w:color w:val="auto"/>
          <w:sz w:val="24"/>
          <w:szCs w:val="24"/>
          <w:highlight w:val="none"/>
        </w:rPr>
        <w:t>在武陵仙山、羽人山、二郎山、轿子顶和石林片区发展乡村民宿。</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提升濯水</w:t>
      </w:r>
      <w:r>
        <w:rPr>
          <w:rFonts w:hint="default" w:ascii="Times New Roman" w:hAnsi="Times New Roman" w:eastAsia="方正仿宋_GBK" w:cs="Times New Roman"/>
          <w:b/>
          <w:bCs/>
          <w:color w:val="auto"/>
          <w:sz w:val="24"/>
          <w:szCs w:val="24"/>
          <w:highlight w:val="none"/>
          <w:lang w:val="en-US" w:eastAsia="zh-CN"/>
        </w:rPr>
        <w:t>国家</w:t>
      </w:r>
      <w:r>
        <w:rPr>
          <w:rFonts w:hint="default" w:ascii="Times New Roman" w:hAnsi="Times New Roman" w:eastAsia="方正仿宋_GBK" w:cs="Times New Roman"/>
          <w:b/>
          <w:bCs/>
          <w:color w:val="auto"/>
          <w:sz w:val="24"/>
          <w:szCs w:val="24"/>
          <w:highlight w:val="none"/>
        </w:rPr>
        <w:t>5A级旅游景区。</w:t>
      </w:r>
      <w:r>
        <w:rPr>
          <w:rFonts w:hint="default" w:ascii="Times New Roman" w:hAnsi="Times New Roman" w:eastAsia="方正仿宋_GBK" w:cs="Times New Roman"/>
          <w:color w:val="auto"/>
          <w:sz w:val="24"/>
          <w:szCs w:val="24"/>
          <w:highlight w:val="none"/>
          <w:lang w:val="en-US" w:eastAsia="zh-CN"/>
        </w:rPr>
        <w:t>规划研究濯水</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b w:val="0"/>
          <w:bCs w:val="0"/>
          <w:color w:val="auto"/>
          <w:sz w:val="24"/>
          <w:szCs w:val="24"/>
          <w:highlight w:val="none"/>
        </w:rPr>
        <w:t>三塘</w:t>
      </w:r>
      <w:r>
        <w:rPr>
          <w:rFonts w:hint="default" w:ascii="Times New Roman" w:hAnsi="Times New Roman" w:eastAsia="方正仿宋_GBK" w:cs="Times New Roman"/>
          <w:b w:val="0"/>
          <w:bCs w:val="0"/>
          <w:color w:val="auto"/>
          <w:sz w:val="24"/>
          <w:szCs w:val="24"/>
          <w:highlight w:val="none"/>
          <w:lang w:val="en-US" w:eastAsia="zh-CN"/>
        </w:rPr>
        <w:t>旅游公路，</w:t>
      </w:r>
      <w:r>
        <w:rPr>
          <w:rFonts w:hint="default" w:ascii="Times New Roman" w:hAnsi="Times New Roman" w:eastAsia="方正仿宋_GBK" w:cs="Times New Roman"/>
          <w:color w:val="auto"/>
          <w:sz w:val="24"/>
          <w:szCs w:val="24"/>
          <w:highlight w:val="none"/>
        </w:rPr>
        <w:t>建设暗河隧道、</w:t>
      </w:r>
      <w:r>
        <w:rPr>
          <w:rFonts w:hint="default" w:ascii="Times New Roman" w:hAnsi="Times New Roman" w:eastAsia="方正仿宋_GBK" w:cs="Times New Roman"/>
          <w:color w:val="auto"/>
          <w:sz w:val="24"/>
          <w:szCs w:val="24"/>
          <w:highlight w:val="none"/>
          <w:lang w:val="en-US" w:eastAsia="zh-CN"/>
        </w:rPr>
        <w:t>蒲花</w:t>
      </w:r>
      <w:r>
        <w:rPr>
          <w:rFonts w:hint="default" w:ascii="Times New Roman" w:hAnsi="Times New Roman" w:eastAsia="方正仿宋_GBK" w:cs="Times New Roman"/>
          <w:color w:val="auto"/>
          <w:sz w:val="24"/>
          <w:szCs w:val="24"/>
          <w:highlight w:val="none"/>
        </w:rPr>
        <w:t>栈道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红军渡吊桥，连通老街步道，开发峡谷漂流、洞穴景观。新建濯水剧场，实现濯水实景演艺剧目常态化演出。开发建设濯水康养度假区。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打造阿蓬江</w:t>
      </w:r>
      <w:r>
        <w:rPr>
          <w:rFonts w:hint="eastAsia"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rPr>
        <w:t>一江两岸</w:t>
      </w:r>
      <w:r>
        <w:rPr>
          <w:rFonts w:hint="eastAsia"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rPr>
        <w:t>生态文化旅游带。</w:t>
      </w:r>
      <w:r>
        <w:rPr>
          <w:rFonts w:hint="default" w:ascii="Times New Roman" w:hAnsi="Times New Roman" w:eastAsia="方正仿宋_GBK" w:cs="Times New Roman"/>
          <w:color w:val="auto"/>
          <w:sz w:val="24"/>
          <w:szCs w:val="24"/>
          <w:highlight w:val="none"/>
        </w:rPr>
        <w:t>提档升级神龟峡4A级旅游景区，打通水上游览线路，增设水上体验性游乐项目。提升官村</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爱莉丝婚庆园景区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开发城市峡江官渡峡</w:t>
      </w:r>
      <w:r>
        <w:rPr>
          <w:rFonts w:hint="eastAsia" w:ascii="Times New Roman" w:hAnsi="Times New Roman" w:eastAsia="方正仿宋_GBK" w:cs="Times New Roman"/>
          <w:color w:val="auto"/>
          <w:sz w:val="24"/>
          <w:szCs w:val="24"/>
          <w:highlight w:val="none"/>
          <w:lang w:eastAsia="zh-CN"/>
        </w:rPr>
        <w:t>，把官渡峡景区建成国家</w:t>
      </w:r>
      <w:r>
        <w:rPr>
          <w:rFonts w:hint="eastAsia" w:ascii="Times New Roman" w:hAnsi="Times New Roman" w:eastAsia="方正仿宋_GBK" w:cs="Times New Roman"/>
          <w:color w:val="auto"/>
          <w:sz w:val="24"/>
          <w:szCs w:val="24"/>
          <w:highlight w:val="none"/>
          <w:lang w:val="en-US" w:eastAsia="zh-CN"/>
        </w:rPr>
        <w:t>4A级旅游景区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适时启动石城古县遗址旅游开发，建设县坝丹兴小镇。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提升小南海土家十三寨</w:t>
      </w:r>
      <w:r>
        <w:rPr>
          <w:rFonts w:hint="default" w:ascii="Times New Roman" w:hAnsi="Times New Roman" w:eastAsia="方正仿宋_GBK" w:cs="Times New Roman"/>
          <w:b/>
          <w:bCs/>
          <w:color w:val="auto"/>
          <w:sz w:val="24"/>
          <w:szCs w:val="24"/>
          <w:highlight w:val="none"/>
          <w:lang w:val="en-US" w:eastAsia="zh-CN"/>
        </w:rPr>
        <w:t>国家4</w:t>
      </w:r>
      <w:r>
        <w:rPr>
          <w:rFonts w:hint="default" w:ascii="Times New Roman" w:hAnsi="Times New Roman" w:eastAsia="方正仿宋_GBK" w:cs="Times New Roman"/>
          <w:b/>
          <w:bCs/>
          <w:color w:val="auto"/>
          <w:sz w:val="24"/>
          <w:szCs w:val="24"/>
          <w:highlight w:val="none"/>
        </w:rPr>
        <w:t>A级旅游景区。</w:t>
      </w:r>
      <w:r>
        <w:rPr>
          <w:rFonts w:hint="default" w:ascii="Times New Roman" w:hAnsi="Times New Roman" w:eastAsia="方正仿宋_GBK" w:cs="Times New Roman"/>
          <w:color w:val="auto"/>
          <w:sz w:val="24"/>
          <w:szCs w:val="24"/>
          <w:highlight w:val="none"/>
        </w:rPr>
        <w:t>加强传统村落保护，提升古寨历史文化</w:t>
      </w:r>
      <w:r>
        <w:rPr>
          <w:rFonts w:hint="default" w:ascii="Times New Roman" w:hAnsi="Times New Roman" w:eastAsia="方正仿宋_GBK" w:cs="Times New Roman"/>
          <w:color w:val="auto"/>
          <w:sz w:val="24"/>
          <w:szCs w:val="24"/>
          <w:highlight w:val="none"/>
          <w:lang w:eastAsia="zh-CN"/>
        </w:rPr>
        <w:t>，打造</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中国土家第一寨</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实施景区公路</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观光步道改造工程，开发茶旅</w:t>
      </w:r>
      <w:r>
        <w:rPr>
          <w:rFonts w:hint="default" w:ascii="Times New Roman" w:hAnsi="Times New Roman" w:eastAsia="方正仿宋_GBK" w:cs="Times New Roman"/>
          <w:color w:val="auto"/>
          <w:sz w:val="24"/>
          <w:szCs w:val="24"/>
          <w:highlight w:val="none"/>
          <w:lang w:val="en-US" w:eastAsia="zh-CN"/>
        </w:rPr>
        <w:t>主题民宿及</w:t>
      </w:r>
      <w:r>
        <w:rPr>
          <w:rFonts w:hint="default" w:ascii="Times New Roman" w:hAnsi="Times New Roman" w:eastAsia="方正仿宋_GBK" w:cs="Times New Roman"/>
          <w:color w:val="auto"/>
          <w:sz w:val="24"/>
          <w:szCs w:val="24"/>
          <w:highlight w:val="none"/>
        </w:rPr>
        <w:t>观光休闲体验项目。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lang w:val="en-US" w:eastAsia="zh-CN"/>
        </w:rPr>
        <w:t>提升水市</w:t>
      </w:r>
      <w:r>
        <w:rPr>
          <w:rFonts w:hint="default" w:ascii="Times New Roman" w:hAnsi="Times New Roman" w:eastAsia="方正仿宋_GBK" w:cs="Times New Roman"/>
          <w:b/>
          <w:bCs/>
          <w:color w:val="auto"/>
          <w:sz w:val="24"/>
          <w:szCs w:val="24"/>
          <w:highlight w:val="none"/>
        </w:rPr>
        <w:t>水车坪</w:t>
      </w:r>
      <w:r>
        <w:rPr>
          <w:rFonts w:hint="default" w:ascii="Times New Roman" w:hAnsi="Times New Roman" w:eastAsia="方正仿宋_GBK" w:cs="Times New Roman"/>
          <w:b/>
          <w:bCs/>
          <w:color w:val="auto"/>
          <w:sz w:val="24"/>
          <w:szCs w:val="24"/>
          <w:highlight w:val="none"/>
          <w:lang w:val="en-US" w:eastAsia="zh-CN"/>
        </w:rPr>
        <w:t>国家4</w:t>
      </w:r>
      <w:r>
        <w:rPr>
          <w:rFonts w:hint="default" w:ascii="Times New Roman" w:hAnsi="Times New Roman" w:eastAsia="方正仿宋_GBK" w:cs="Times New Roman"/>
          <w:b/>
          <w:bCs/>
          <w:color w:val="auto"/>
          <w:sz w:val="24"/>
          <w:szCs w:val="24"/>
          <w:highlight w:val="none"/>
        </w:rPr>
        <w:t>A级旅游景区。</w:t>
      </w:r>
      <w:r>
        <w:rPr>
          <w:rFonts w:hint="default" w:ascii="Times New Roman" w:hAnsi="Times New Roman" w:eastAsia="方正仿宋_GBK" w:cs="Times New Roman"/>
          <w:color w:val="auto"/>
          <w:sz w:val="24"/>
          <w:szCs w:val="24"/>
          <w:highlight w:val="none"/>
        </w:rPr>
        <w:t>弘扬红色文化，发展红色旅游</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建设党员教育基地和爱国主义教育基地</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发展</w:t>
      </w:r>
      <w:r>
        <w:rPr>
          <w:rFonts w:hint="default" w:ascii="Times New Roman" w:hAnsi="Times New Roman" w:eastAsia="方正仿宋_GBK" w:cs="Times New Roman"/>
          <w:color w:val="auto"/>
          <w:sz w:val="24"/>
          <w:szCs w:val="24"/>
          <w:highlight w:val="none"/>
        </w:rPr>
        <w:t>森林疗养、</w:t>
      </w:r>
      <w:r>
        <w:rPr>
          <w:rFonts w:hint="default" w:ascii="Times New Roman" w:hAnsi="Times New Roman" w:eastAsia="方正仿宋_GBK" w:cs="Times New Roman"/>
          <w:color w:val="auto"/>
          <w:sz w:val="24"/>
          <w:szCs w:val="24"/>
          <w:highlight w:val="none"/>
          <w:lang w:val="en-US" w:eastAsia="zh-CN"/>
        </w:rPr>
        <w:t>避暑纳凉、科普教育等旅游业态</w:t>
      </w:r>
      <w:r>
        <w:rPr>
          <w:rFonts w:hint="default" w:ascii="Times New Roman" w:hAnsi="Times New Roman" w:eastAsia="方正仿宋_GBK" w:cs="Times New Roman"/>
          <w:color w:val="auto"/>
          <w:sz w:val="24"/>
          <w:szCs w:val="24"/>
          <w:highlight w:val="none"/>
        </w:rPr>
        <w:t>。</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655" w:name="_Toc12797"/>
      <w:bookmarkStart w:id="656" w:name="_Toc1446"/>
      <w:bookmarkStart w:id="657" w:name="_Toc8507"/>
      <w:bookmarkStart w:id="658" w:name="_Toc16324"/>
      <w:bookmarkStart w:id="659" w:name="_Toc925"/>
      <w:bookmarkStart w:id="660" w:name="_Toc31060"/>
      <w:bookmarkStart w:id="661" w:name="_Toc20671"/>
      <w:bookmarkStart w:id="662" w:name="_Toc8805"/>
      <w:bookmarkStart w:id="663" w:name="_Toc8953"/>
      <w:bookmarkStart w:id="664" w:name="_Toc27025"/>
      <w:bookmarkStart w:id="665" w:name="_Toc32270"/>
      <w:bookmarkStart w:id="666" w:name="_Toc14175"/>
      <w:bookmarkStart w:id="667" w:name="_Toc16347"/>
      <w:bookmarkStart w:id="668" w:name="_Toc1345"/>
      <w:bookmarkStart w:id="669" w:name="_Toc28508"/>
      <w:bookmarkStart w:id="670" w:name="_Toc10527"/>
      <w:bookmarkStart w:id="671" w:name="_Toc12293"/>
      <w:r>
        <w:rPr>
          <w:rFonts w:hint="default" w:ascii="Times New Roman" w:hAnsi="Times New Roman" w:eastAsia="方正楷体_GBK" w:cs="Times New Roman"/>
          <w:b w:val="0"/>
          <w:bCs w:val="0"/>
          <w:color w:val="auto"/>
          <w:highlight w:val="none"/>
        </w:rPr>
        <w:t>第四节 提升旅游发展支撑</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全面推进旅游资源要素整合，重点打造城市大峡谷景区、三塘盖国际旅游康养度假区和阿蓬江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一江两岸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生态文化旅游带</w:t>
      </w:r>
      <w:r>
        <w:rPr>
          <w:rFonts w:hint="default" w:ascii="Times New Roman" w:hAnsi="Times New Roman" w:eastAsia="方正仿宋_GBK" w:cs="Times New Roman"/>
          <w:color w:val="auto"/>
          <w:sz w:val="32"/>
          <w:szCs w:val="32"/>
          <w:highlight w:val="none"/>
          <w:lang w:eastAsia="zh-CN"/>
        </w:rPr>
        <w:t>。实施旅游景区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景景通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工程，</w:t>
      </w:r>
      <w:r>
        <w:rPr>
          <w:rFonts w:hint="default" w:ascii="Times New Roman" w:hAnsi="Times New Roman" w:eastAsia="方正仿宋_GBK" w:cs="Times New Roman"/>
          <w:color w:val="auto"/>
          <w:sz w:val="32"/>
          <w:szCs w:val="32"/>
          <w:highlight w:val="none"/>
        </w:rPr>
        <w:t>打通区内主要景区（点）间的内部旅游环线。完善涉旅并联审批机制，促进旅游市场向社会资本全面开放。推进旅游国有企业混合所有制改革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大力吸引民营及境外投资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鼓励旅行社业务向票务代理、会务会展、餐饮住宿、汽车服务等领域延伸，支持优势旅行社组建旅行社集团。大力支持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双创型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旅游企业发展，开拓在线旅游、网络商旅等新业态，培育发展旅游文化创意、规划咨询、项目策划、旅游宣传推广等新型专业化旅游企业。进一步规范旅游经营市场秩序，提升旅游管理服务水平，打造安全文明旅游环境。</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color w:val="auto"/>
          <w:highlight w:val="none"/>
        </w:rPr>
      </w:pPr>
      <w:r>
        <w:rPr>
          <w:rFonts w:hint="default" w:ascii="Times New Roman" w:hAnsi="Times New Roman" w:eastAsia="方正黑体_GBK" w:cs="Times New Roman"/>
          <w:b w:val="0"/>
          <w:color w:val="auto"/>
          <w:highlight w:val="none"/>
        </w:rPr>
        <w:t xml:space="preserve"> </w:t>
      </w:r>
      <w:bookmarkStart w:id="672" w:name="_Toc28853"/>
      <w:bookmarkStart w:id="673" w:name="_Toc1231"/>
      <w:bookmarkStart w:id="674" w:name="_Toc28173"/>
      <w:bookmarkStart w:id="675" w:name="_Toc5711"/>
      <w:bookmarkStart w:id="676" w:name="_Toc26411"/>
      <w:bookmarkStart w:id="677" w:name="_Toc115"/>
      <w:bookmarkStart w:id="678" w:name="_Toc13840"/>
      <w:bookmarkStart w:id="679" w:name="_Toc19610"/>
      <w:bookmarkStart w:id="680" w:name="_Toc3358"/>
      <w:bookmarkStart w:id="681" w:name="_Toc10425"/>
      <w:bookmarkStart w:id="682" w:name="_Toc26656"/>
      <w:bookmarkStart w:id="683" w:name="_Toc13643"/>
      <w:bookmarkStart w:id="684" w:name="_Toc21761"/>
      <w:bookmarkStart w:id="685" w:name="_Toc25136"/>
      <w:bookmarkStart w:id="686" w:name="_Toc18966"/>
      <w:r>
        <w:rPr>
          <w:rFonts w:hint="default" w:ascii="Times New Roman" w:hAnsi="Times New Roman" w:eastAsia="方正黑体_GBK" w:cs="Times New Roman"/>
          <w:b w:val="0"/>
          <w:color w:val="auto"/>
          <w:highlight w:val="none"/>
        </w:rPr>
        <w:t>做大做强特色工业</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把制造业高质量发展放到更加突出位置，持续推进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工业强区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建设，夯实产业基础能力，实现产业间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关联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串联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，提升产业的规模效应、集聚效应和品牌效应，提升产业链供应链现代化水平。</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时期，工业增加值年均增长8%左右。</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687" w:name="_Toc7146"/>
      <w:bookmarkStart w:id="688" w:name="_Toc16980"/>
      <w:bookmarkStart w:id="689" w:name="_Toc27494"/>
      <w:bookmarkStart w:id="690" w:name="_Toc18348"/>
      <w:bookmarkStart w:id="691" w:name="_Toc8030"/>
      <w:bookmarkStart w:id="692" w:name="_Toc32126"/>
      <w:bookmarkStart w:id="693" w:name="_Toc15429"/>
      <w:bookmarkStart w:id="694" w:name="_Toc31610"/>
      <w:bookmarkStart w:id="695" w:name="_Toc25765"/>
      <w:bookmarkStart w:id="696" w:name="_Toc11064"/>
      <w:bookmarkStart w:id="697" w:name="_Toc10445"/>
      <w:bookmarkStart w:id="698" w:name="_Toc28571"/>
      <w:bookmarkStart w:id="699" w:name="_Toc19025"/>
      <w:bookmarkStart w:id="700" w:name="_Toc25656"/>
      <w:bookmarkStart w:id="701" w:name="_Toc14802"/>
      <w:bookmarkStart w:id="702" w:name="_Toc20975"/>
      <w:bookmarkStart w:id="703" w:name="_Toc22142"/>
      <w:r>
        <w:rPr>
          <w:rFonts w:hint="default" w:ascii="Times New Roman" w:hAnsi="Times New Roman" w:eastAsia="方正楷体_GBK" w:cs="Times New Roman"/>
          <w:b w:val="0"/>
          <w:bCs w:val="0"/>
          <w:color w:val="auto"/>
          <w:highlight w:val="none"/>
        </w:rPr>
        <w:t xml:space="preserve">第一节 </w:t>
      </w:r>
      <w:bookmarkEnd w:id="687"/>
      <w:bookmarkEnd w:id="688"/>
      <w:bookmarkEnd w:id="689"/>
      <w:r>
        <w:rPr>
          <w:rFonts w:hint="default" w:ascii="Times New Roman" w:hAnsi="Times New Roman" w:eastAsia="方正楷体_GBK" w:cs="Times New Roman"/>
          <w:b w:val="0"/>
          <w:bCs w:val="0"/>
          <w:color w:val="auto"/>
          <w:highlight w:val="none"/>
        </w:rPr>
        <w:t>培育发展优势产业</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突出战略性新兴产业发展导向，深入开展质量提升行动，实施产业基础再造工程，集中力量提质发展卷烟及配套产业，加快壮大新材料产业，做特做优消费品工业，做大做强节能环保产业，培育发展大健康和数字经济产业，构建高质量发展的现代制造业产业体系。到2025年，规模以上工业总产值达到350亿元。</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卷烟及配套产业。</w:t>
      </w:r>
      <w:r>
        <w:rPr>
          <w:rStyle w:val="43"/>
          <w:rFonts w:hint="default" w:ascii="Times New Roman" w:hAnsi="Times New Roman" w:eastAsia="方正仿宋_GBK" w:cs="Times New Roman"/>
          <w:color w:val="auto"/>
          <w:sz w:val="32"/>
          <w:szCs w:val="32"/>
          <w:highlight w:val="none"/>
        </w:rPr>
        <w:t>完成黔江</w:t>
      </w:r>
      <w:r>
        <w:rPr>
          <w:rStyle w:val="43"/>
          <w:rFonts w:hint="default" w:ascii="Times New Roman" w:hAnsi="Times New Roman" w:eastAsia="方正仿宋_GBK" w:cs="Times New Roman"/>
          <w:color w:val="auto"/>
          <w:sz w:val="32"/>
          <w:szCs w:val="32"/>
          <w:highlight w:val="none"/>
          <w:lang w:val="en-US" w:eastAsia="zh-CN"/>
        </w:rPr>
        <w:t>卷</w:t>
      </w:r>
      <w:r>
        <w:rPr>
          <w:rStyle w:val="43"/>
          <w:rFonts w:hint="default" w:ascii="Times New Roman" w:hAnsi="Times New Roman" w:eastAsia="方正仿宋_GBK" w:cs="Times New Roman"/>
          <w:color w:val="auto"/>
          <w:sz w:val="32"/>
          <w:szCs w:val="32"/>
          <w:highlight w:val="none"/>
        </w:rPr>
        <w:t>烟厂易地技改，推进建设卷烟配套产业园，打造集烟叶初加工、卷烟制造、卷烟配套材料全产业链。到2025年，卷烟及配套产业产值达到120亿元。</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bookmarkStart w:id="704" w:name="_Hlk49878802"/>
      <w:r>
        <w:rPr>
          <w:rFonts w:hint="default" w:ascii="Times New Roman" w:hAnsi="Times New Roman" w:eastAsia="方正仿宋_GBK" w:cs="Times New Roman"/>
          <w:color w:val="auto"/>
          <w:sz w:val="32"/>
          <w:szCs w:val="32"/>
          <w:highlight w:val="none"/>
        </w:rPr>
        <w:t>新材料产业。推进三磊玻纤全面达产，延伸玻纤复合材料产业链。盘活京宏源铝业，推动铝产业向硬质合金产业转型升级。依托新材料产业基础，培育发展形成覆盖硅料生产、拉晶、切片、电池组件、电池回收的光伏产业链。到2025年，新材料产业产值达到100亿元。</w:t>
      </w:r>
    </w:p>
    <w:bookmarkEnd w:id="704"/>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消费品产业。聚焦居民消费需求升级和消费行为变化趋势，做特做优农副产品加工、轻纺服装等消费品产业，</w:t>
      </w:r>
      <w:r>
        <w:rPr>
          <w:rFonts w:hint="default" w:ascii="Times New Roman" w:hAnsi="Times New Roman" w:eastAsia="方正仿宋_GBK" w:cs="Times New Roman"/>
          <w:color w:val="auto"/>
          <w:sz w:val="32"/>
          <w:szCs w:val="32"/>
          <w:highlight w:val="none"/>
          <w:lang w:val="en-US" w:eastAsia="zh-CN"/>
        </w:rPr>
        <w:t>进一步</w:t>
      </w:r>
      <w:r>
        <w:rPr>
          <w:rFonts w:hint="default" w:ascii="Times New Roman" w:hAnsi="Times New Roman" w:eastAsia="方正仿宋_GBK" w:cs="Times New Roman"/>
          <w:color w:val="auto"/>
          <w:sz w:val="32"/>
          <w:szCs w:val="32"/>
          <w:highlight w:val="none"/>
        </w:rPr>
        <w:t>丰富品种、提升品质、创建品牌，促进消费品工业与现代农业、商贸流通业、文化旅游业融合发展。到2025年，消费品产业产值达到50亿元。</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节能环保产业。推进产业、园区和企业绿色化转型，聚焦绿色能源、垃圾处理和节能环保装备等领域，培育壮大节能环保产业。到2025年，节能环保产业产值达到30亿元。</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大健康产业。推动制药、药用胶囊、中药饮片等医药产业加快发展，培育医疗器械及医用耗材产业，延长医药产业链。到2025年，大健康制造业产值达到30亿元。</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数字经济产业。推动数字经济与实体经济融合发展，推动数字产业化、促进产业数字化。推进正阳工业园区数字化改造，支持企业建设数字化车间、智能化工厂，实施企业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上云用数赋智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行动。围绕新型智慧城市建设，推动交通、教育、医疗、旅游、文化、电商等领域的数字化应用和产业化。构建农业农村信息服务体系，加快农业生产、经营、管理、服务数字化转型。到2025年，数字经济产业产值达到20亿元。</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专栏8：</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特色工业发展重点方向及重点项目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lang w:bidi="ar"/>
        </w:rPr>
      </w:pPr>
      <w:r>
        <w:rPr>
          <w:rFonts w:hint="default" w:ascii="Times New Roman" w:hAnsi="Times New Roman" w:eastAsia="方正仿宋_GBK" w:cs="Times New Roman"/>
          <w:b/>
          <w:bCs/>
          <w:color w:val="auto"/>
          <w:sz w:val="24"/>
          <w:szCs w:val="24"/>
          <w:highlight w:val="none"/>
        </w:rPr>
        <w:t>卷烟及配套产业</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建成</w:t>
      </w:r>
      <w:r>
        <w:rPr>
          <w:rFonts w:hint="default" w:ascii="Times New Roman" w:hAnsi="Times New Roman" w:eastAsia="方正仿宋_GBK" w:cs="Times New Roman"/>
          <w:color w:val="auto"/>
          <w:sz w:val="24"/>
          <w:szCs w:val="24"/>
          <w:highlight w:val="none"/>
          <w:lang w:bidi="ar"/>
        </w:rPr>
        <w:t>黔江卷烟厂易地技改项目，建设数字化卷烟生产、卷烟分拣、电子烟及其配套项目。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lang w:bidi="ar"/>
        </w:rPr>
      </w:pPr>
      <w:r>
        <w:rPr>
          <w:rFonts w:hint="default" w:ascii="Times New Roman" w:hAnsi="Times New Roman" w:eastAsia="方正仿宋_GBK" w:cs="Times New Roman"/>
          <w:b/>
          <w:bCs/>
          <w:color w:val="auto"/>
          <w:sz w:val="24"/>
          <w:szCs w:val="24"/>
          <w:highlight w:val="none"/>
        </w:rPr>
        <w:t>新材料产业：</w:t>
      </w:r>
      <w:r>
        <w:rPr>
          <w:rFonts w:hint="default" w:ascii="Times New Roman" w:hAnsi="Times New Roman" w:eastAsia="方正仿宋_GBK" w:cs="Times New Roman"/>
          <w:b w:val="0"/>
          <w:bCs w:val="0"/>
          <w:color w:val="auto"/>
          <w:sz w:val="24"/>
          <w:szCs w:val="24"/>
          <w:highlight w:val="none"/>
          <w:lang w:eastAsia="zh-CN"/>
        </w:rPr>
        <w:t>实施</w:t>
      </w:r>
      <w:r>
        <w:rPr>
          <w:rFonts w:hint="default" w:ascii="Times New Roman" w:hAnsi="Times New Roman" w:eastAsia="方正仿宋_GBK" w:cs="Times New Roman"/>
          <w:color w:val="auto"/>
          <w:sz w:val="24"/>
          <w:szCs w:val="24"/>
          <w:highlight w:val="none"/>
        </w:rPr>
        <w:t>三磊玻纤40万吨高性能无碱玻纤</w:t>
      </w:r>
      <w:r>
        <w:rPr>
          <w:rFonts w:hint="default" w:ascii="Times New Roman" w:hAnsi="Times New Roman" w:eastAsia="方正仿宋_GBK" w:cs="Times New Roman"/>
          <w:color w:val="auto"/>
          <w:sz w:val="24"/>
          <w:szCs w:val="24"/>
          <w:highlight w:val="none"/>
          <w:lang w:eastAsia="zh-CN"/>
        </w:rPr>
        <w:t>、京宏源铝业、</w:t>
      </w:r>
      <w:r>
        <w:rPr>
          <w:rFonts w:hint="default" w:ascii="Times New Roman" w:hAnsi="Times New Roman" w:eastAsia="方正仿宋_GBK" w:cs="Times New Roman"/>
          <w:color w:val="auto"/>
          <w:sz w:val="24"/>
          <w:szCs w:val="24"/>
          <w:highlight w:val="none"/>
        </w:rPr>
        <w:t>高性能软磁铁氧体材料</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正阳新材料电石炉转产硅锰合金</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长纤维热塑性材料（LFT）生产线</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年产24万平米防眩光玻璃</w:t>
      </w:r>
      <w:r>
        <w:rPr>
          <w:rFonts w:hint="default" w:ascii="Times New Roman" w:hAnsi="Times New Roman" w:eastAsia="方正仿宋_GBK" w:cs="Times New Roman"/>
          <w:color w:val="auto"/>
          <w:sz w:val="24"/>
          <w:szCs w:val="24"/>
          <w:highlight w:val="none"/>
          <w:lang w:eastAsia="zh-CN"/>
        </w:rPr>
        <w:t>等项目。</w:t>
      </w:r>
      <w:r>
        <w:rPr>
          <w:rFonts w:hint="default" w:ascii="Times New Roman" w:hAnsi="Times New Roman" w:eastAsia="方正仿宋_GBK" w:cs="Times New Roman"/>
          <w:color w:val="auto"/>
          <w:sz w:val="24"/>
          <w:szCs w:val="24"/>
          <w:highlight w:val="none"/>
          <w:lang w:bidi="ar"/>
        </w:rPr>
        <w:t>完成硅锰合金项目技改，引进高纯工业硅、高精密硬质合金数控刀片、高效晶硅太阳能电池等项目。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lang w:bidi="ar"/>
        </w:rPr>
      </w:pPr>
      <w:r>
        <w:rPr>
          <w:rFonts w:hint="default" w:ascii="Times New Roman" w:hAnsi="Times New Roman" w:eastAsia="方正仿宋_GBK" w:cs="Times New Roman"/>
          <w:b/>
          <w:bCs/>
          <w:color w:val="auto"/>
          <w:sz w:val="24"/>
          <w:szCs w:val="24"/>
          <w:highlight w:val="none"/>
        </w:rPr>
        <w:t>消费品产业：</w:t>
      </w:r>
      <w:r>
        <w:rPr>
          <w:rFonts w:hint="default" w:ascii="Times New Roman" w:hAnsi="Times New Roman" w:eastAsia="方正仿宋_GBK" w:cs="Times New Roman"/>
          <w:color w:val="auto"/>
          <w:sz w:val="24"/>
          <w:szCs w:val="24"/>
          <w:highlight w:val="none"/>
          <w:lang w:bidi="ar"/>
        </w:rPr>
        <w:t>实施新希望100万头生猪产业化</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六九畜牧无抗生猪产业基地</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新好农牧饲料生产基地</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雨润2万吨肉食品深加工</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绿雅年产4.5万吨食用菌智能化栽培工厂</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蓬江酒业年产1万吨白酒</w:t>
      </w:r>
      <w:r>
        <w:rPr>
          <w:rFonts w:hint="default" w:ascii="Times New Roman" w:hAnsi="Times New Roman" w:eastAsia="方正仿宋_GBK" w:cs="Times New Roman"/>
          <w:color w:val="auto"/>
          <w:sz w:val="24"/>
          <w:szCs w:val="24"/>
          <w:highlight w:val="none"/>
          <w:lang w:eastAsia="zh-CN" w:bidi="ar"/>
        </w:rPr>
        <w:t>及</w:t>
      </w:r>
      <w:r>
        <w:rPr>
          <w:rFonts w:hint="default" w:ascii="Times New Roman" w:hAnsi="Times New Roman" w:eastAsia="方正仿宋_GBK" w:cs="Times New Roman"/>
          <w:color w:val="auto"/>
          <w:sz w:val="24"/>
          <w:szCs w:val="24"/>
          <w:highlight w:val="none"/>
          <w:lang w:bidi="ar"/>
        </w:rPr>
        <w:t>调味品</w:t>
      </w:r>
      <w:r>
        <w:rPr>
          <w:rFonts w:hint="default" w:ascii="Times New Roman" w:hAnsi="Times New Roman" w:eastAsia="方正仿宋_GBK" w:cs="Times New Roman"/>
          <w:color w:val="auto"/>
          <w:sz w:val="24"/>
          <w:szCs w:val="24"/>
          <w:highlight w:val="none"/>
          <w:lang w:eastAsia="zh-CN" w:bidi="ar"/>
        </w:rPr>
        <w:t>生产等</w:t>
      </w:r>
      <w:r>
        <w:rPr>
          <w:rFonts w:hint="default" w:ascii="Times New Roman" w:hAnsi="Times New Roman" w:eastAsia="方正仿宋_GBK" w:cs="Times New Roman"/>
          <w:color w:val="auto"/>
          <w:sz w:val="24"/>
          <w:szCs w:val="24"/>
          <w:highlight w:val="none"/>
          <w:lang w:bidi="ar"/>
        </w:rPr>
        <w:t>项目</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建设桑葚产业化、桑果醋、桑叶提取物、桑叶茶加工项目和桑枝、蚕沙、蚕蛹综合开发利用项目</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建设高端丝绸制品、缫丝和蚕丝毯、丝绸工艺品等丝绸产品加工项目，引进棉织物、化纤织物、混纺织物、针织布生产</w:t>
      </w:r>
      <w:r>
        <w:rPr>
          <w:rFonts w:hint="default" w:ascii="Times New Roman" w:hAnsi="Times New Roman" w:eastAsia="方正仿宋_GBK" w:cs="Times New Roman"/>
          <w:color w:val="auto"/>
          <w:sz w:val="24"/>
          <w:szCs w:val="24"/>
          <w:highlight w:val="none"/>
          <w:lang w:val="en-US" w:eastAsia="zh-CN" w:bidi="ar"/>
        </w:rPr>
        <w:t>等</w:t>
      </w:r>
      <w:r>
        <w:rPr>
          <w:rFonts w:hint="default" w:ascii="Times New Roman" w:hAnsi="Times New Roman" w:eastAsia="方正仿宋_GBK" w:cs="Times New Roman"/>
          <w:color w:val="auto"/>
          <w:sz w:val="24"/>
          <w:szCs w:val="24"/>
          <w:highlight w:val="none"/>
          <w:lang w:bidi="ar"/>
        </w:rPr>
        <w:t>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节能环保产业</w:t>
      </w:r>
      <w:r>
        <w:rPr>
          <w:rFonts w:hint="default" w:ascii="Times New Roman" w:hAnsi="Times New Roman" w:eastAsia="方正仿宋_GBK" w:cs="Times New Roman"/>
          <w:color w:val="auto"/>
          <w:sz w:val="24"/>
          <w:szCs w:val="24"/>
          <w:highlight w:val="none"/>
          <w:lang w:bidi="ar"/>
        </w:rPr>
        <w:t>：建成投用五福岭风电场、黎黄片区风电场、麒麟风光一体化发电场</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val="en-US" w:eastAsia="zh-CN" w:bidi="ar"/>
        </w:rPr>
        <w:t>发展</w:t>
      </w:r>
      <w:r>
        <w:rPr>
          <w:rFonts w:hint="default" w:ascii="Times New Roman" w:hAnsi="Times New Roman" w:eastAsia="方正仿宋_GBK" w:cs="Times New Roman"/>
          <w:color w:val="auto"/>
          <w:sz w:val="24"/>
          <w:szCs w:val="24"/>
          <w:highlight w:val="none"/>
          <w:lang w:bidi="ar"/>
        </w:rPr>
        <w:t>农光互补</w:t>
      </w:r>
      <w:r>
        <w:rPr>
          <w:rFonts w:hint="default" w:ascii="Times New Roman" w:hAnsi="Times New Roman" w:eastAsia="方正仿宋_GBK" w:cs="Times New Roman"/>
          <w:color w:val="auto"/>
          <w:sz w:val="24"/>
          <w:szCs w:val="24"/>
          <w:highlight w:val="none"/>
          <w:lang w:val="en-US" w:eastAsia="zh-CN" w:bidi="ar"/>
        </w:rPr>
        <w:t>产业。建设</w:t>
      </w:r>
      <w:r>
        <w:rPr>
          <w:rFonts w:hint="default" w:ascii="Times New Roman" w:hAnsi="Times New Roman" w:eastAsia="方正仿宋_GBK" w:cs="Times New Roman"/>
          <w:color w:val="auto"/>
          <w:sz w:val="24"/>
          <w:szCs w:val="24"/>
          <w:highlight w:val="none"/>
          <w:lang w:bidi="ar"/>
        </w:rPr>
        <w:t>民生燃气集团黔江基地</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生活垃圾焚烧发电</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污泥处置</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生活垃圾分类处置</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再生水回收利用等项目，引进反渗透净水器智能化</w:t>
      </w:r>
      <w:r>
        <w:rPr>
          <w:rFonts w:hint="default" w:ascii="Times New Roman" w:hAnsi="Times New Roman" w:eastAsia="方正仿宋_GBK" w:cs="Times New Roman"/>
          <w:color w:val="auto"/>
          <w:sz w:val="24"/>
          <w:szCs w:val="24"/>
          <w:highlight w:val="none"/>
          <w:lang w:val="en-US" w:eastAsia="zh-CN" w:bidi="ar"/>
        </w:rPr>
        <w:t>设备</w:t>
      </w:r>
      <w:r>
        <w:rPr>
          <w:rFonts w:hint="default" w:ascii="Times New Roman" w:hAnsi="Times New Roman" w:eastAsia="方正仿宋_GBK" w:cs="Times New Roman"/>
          <w:color w:val="auto"/>
          <w:sz w:val="24"/>
          <w:szCs w:val="24"/>
          <w:highlight w:val="none"/>
          <w:lang w:bidi="ar"/>
        </w:rPr>
        <w:t>、噪声防治</w:t>
      </w:r>
      <w:r>
        <w:rPr>
          <w:rFonts w:hint="default" w:ascii="Times New Roman" w:hAnsi="Times New Roman" w:eastAsia="方正仿宋_GBK" w:cs="Times New Roman"/>
          <w:color w:val="auto"/>
          <w:sz w:val="24"/>
          <w:szCs w:val="24"/>
          <w:highlight w:val="none"/>
          <w:lang w:val="en-US" w:eastAsia="zh-CN" w:bidi="ar"/>
        </w:rPr>
        <w:t>设备</w:t>
      </w:r>
      <w:r>
        <w:rPr>
          <w:rFonts w:hint="default" w:ascii="Times New Roman" w:hAnsi="Times New Roman" w:eastAsia="方正仿宋_GBK" w:cs="Times New Roman"/>
          <w:color w:val="auto"/>
          <w:sz w:val="24"/>
          <w:szCs w:val="24"/>
          <w:highlight w:val="none"/>
          <w:lang w:bidi="ar"/>
        </w:rPr>
        <w:t>、工业挥发性有机废气治理</w:t>
      </w:r>
      <w:r>
        <w:rPr>
          <w:rFonts w:hint="default" w:ascii="Times New Roman" w:hAnsi="Times New Roman" w:eastAsia="方正仿宋_GBK" w:cs="Times New Roman"/>
          <w:color w:val="auto"/>
          <w:sz w:val="24"/>
          <w:szCs w:val="24"/>
          <w:highlight w:val="none"/>
          <w:lang w:val="en-US" w:eastAsia="zh-CN" w:bidi="ar"/>
        </w:rPr>
        <w:t>设备、</w:t>
      </w:r>
      <w:r>
        <w:rPr>
          <w:rFonts w:hint="default" w:ascii="Times New Roman" w:hAnsi="Times New Roman" w:eastAsia="方正仿宋_GBK" w:cs="Times New Roman"/>
          <w:color w:val="auto"/>
          <w:sz w:val="24"/>
          <w:szCs w:val="24"/>
          <w:highlight w:val="none"/>
          <w:lang w:bidi="ar"/>
        </w:rPr>
        <w:t>LED节能照明灯具</w:t>
      </w:r>
      <w:r>
        <w:rPr>
          <w:rFonts w:hint="default" w:ascii="Times New Roman" w:hAnsi="Times New Roman" w:eastAsia="方正仿宋_GBK" w:cs="Times New Roman"/>
          <w:color w:val="auto"/>
          <w:sz w:val="24"/>
          <w:szCs w:val="24"/>
          <w:highlight w:val="none"/>
          <w:lang w:val="en-US" w:eastAsia="zh-CN" w:bidi="ar"/>
        </w:rPr>
        <w:t>等</w:t>
      </w:r>
      <w:r>
        <w:rPr>
          <w:rFonts w:hint="default" w:ascii="Times New Roman" w:hAnsi="Times New Roman" w:eastAsia="方正仿宋_GBK" w:cs="Times New Roman"/>
          <w:color w:val="auto"/>
          <w:sz w:val="24"/>
          <w:szCs w:val="24"/>
          <w:highlight w:val="none"/>
          <w:lang w:bidi="ar"/>
        </w:rPr>
        <w:t>生产项目。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lang w:bidi="ar"/>
        </w:rPr>
      </w:pPr>
      <w:r>
        <w:rPr>
          <w:rFonts w:hint="default" w:ascii="Times New Roman" w:hAnsi="Times New Roman" w:eastAsia="方正仿宋_GBK" w:cs="Times New Roman"/>
          <w:b/>
          <w:bCs/>
          <w:color w:val="auto"/>
          <w:sz w:val="24"/>
          <w:szCs w:val="24"/>
          <w:highlight w:val="none"/>
        </w:rPr>
        <w:t>大健康产业：</w:t>
      </w:r>
      <w:r>
        <w:rPr>
          <w:rFonts w:hint="default" w:ascii="Times New Roman" w:hAnsi="Times New Roman" w:eastAsia="方正仿宋_GBK" w:cs="Times New Roman"/>
          <w:color w:val="auto"/>
          <w:sz w:val="24"/>
          <w:szCs w:val="24"/>
          <w:highlight w:val="none"/>
          <w:lang w:bidi="ar"/>
        </w:rPr>
        <w:t>建设植物提取精制生产线、青蒿素制剂、中药饮片加工、青蒿素衍生物蒿甲醚、双氢青蒿素合成等加工项目，</w:t>
      </w:r>
      <w:r>
        <w:rPr>
          <w:rFonts w:hint="default" w:ascii="Times New Roman" w:hAnsi="Times New Roman" w:eastAsia="方正仿宋_GBK" w:cs="Times New Roman"/>
          <w:color w:val="auto"/>
          <w:sz w:val="24"/>
          <w:szCs w:val="24"/>
          <w:highlight w:val="none"/>
          <w:lang w:eastAsia="zh-CN" w:bidi="ar"/>
        </w:rPr>
        <w:t>培育发展</w:t>
      </w:r>
      <w:r>
        <w:rPr>
          <w:rFonts w:hint="default" w:ascii="Times New Roman" w:hAnsi="Times New Roman" w:eastAsia="方正仿宋_GBK" w:cs="Times New Roman"/>
          <w:color w:val="auto"/>
          <w:sz w:val="24"/>
          <w:szCs w:val="24"/>
          <w:highlight w:val="none"/>
          <w:lang w:bidi="ar"/>
        </w:rPr>
        <w:t>紫杉醇、银杏叶提取、天然白藜芦醇胶囊生产等项目</w:t>
      </w:r>
      <w:r>
        <w:rPr>
          <w:rFonts w:hint="default" w:ascii="Times New Roman" w:hAnsi="Times New Roman" w:eastAsia="方正仿宋_GBK" w:cs="Times New Roman"/>
          <w:color w:val="auto"/>
          <w:sz w:val="24"/>
          <w:szCs w:val="24"/>
          <w:highlight w:val="none"/>
          <w:lang w:eastAsia="zh-CN" w:bidi="ar"/>
        </w:rPr>
        <w:t>。实施</w:t>
      </w:r>
      <w:r>
        <w:rPr>
          <w:rFonts w:hint="default" w:ascii="Times New Roman" w:hAnsi="Times New Roman" w:eastAsia="方正仿宋_GBK" w:cs="Times New Roman"/>
          <w:color w:val="auto"/>
          <w:sz w:val="24"/>
          <w:szCs w:val="24"/>
          <w:highlight w:val="none"/>
          <w:lang w:bidi="ar"/>
        </w:rPr>
        <w:t>特种气体生产充装综合项目</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引进培育心脑血管介入、体外诊断、人工耳蜗、关节类、掌上超声等医疗设备器械生产项目。</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8"/>
          <w:szCs w:val="28"/>
          <w:highlight w:val="none"/>
          <w:lang w:bidi="ar"/>
        </w:rPr>
      </w:pPr>
      <w:r>
        <w:rPr>
          <w:rFonts w:hint="default" w:ascii="Times New Roman" w:hAnsi="Times New Roman" w:eastAsia="方正仿宋_GBK" w:cs="Times New Roman"/>
          <w:b/>
          <w:bCs/>
          <w:color w:val="auto"/>
          <w:sz w:val="24"/>
          <w:szCs w:val="24"/>
          <w:highlight w:val="none"/>
        </w:rPr>
        <w:t>数字经济产业：</w:t>
      </w:r>
      <w:r>
        <w:rPr>
          <w:rFonts w:hint="default" w:ascii="Times New Roman" w:hAnsi="Times New Roman" w:eastAsia="方正仿宋_GBK" w:cs="Times New Roman"/>
          <w:b w:val="0"/>
          <w:bCs w:val="0"/>
          <w:color w:val="auto"/>
          <w:sz w:val="24"/>
          <w:szCs w:val="24"/>
          <w:highlight w:val="none"/>
        </w:rPr>
        <w:t>建立重庆数据中心渝东南存储分中心和重庆水土数据中心异地灾备中心，布局建设大数据产业园。</w:t>
      </w:r>
      <w:r>
        <w:rPr>
          <w:rFonts w:hint="default" w:ascii="Times New Roman" w:hAnsi="Times New Roman" w:eastAsia="方正仿宋_GBK" w:cs="Times New Roman"/>
          <w:color w:val="auto"/>
          <w:sz w:val="24"/>
          <w:szCs w:val="24"/>
          <w:highlight w:val="none"/>
        </w:rPr>
        <w:t>依托</w:t>
      </w:r>
      <w:r>
        <w:rPr>
          <w:rFonts w:hint="default" w:ascii="Times New Roman" w:hAnsi="Times New Roman" w:eastAsia="方正仿宋_GBK" w:cs="Times New Roman"/>
          <w:color w:val="auto"/>
          <w:sz w:val="24"/>
          <w:szCs w:val="24"/>
          <w:highlight w:val="none"/>
          <w:lang w:eastAsia="zh-CN"/>
        </w:rPr>
        <w:t>华</w:t>
      </w:r>
      <w:r>
        <w:rPr>
          <w:rFonts w:hint="default" w:ascii="Times New Roman" w:hAnsi="Times New Roman" w:eastAsia="方正仿宋_GBK" w:cs="Times New Roman"/>
          <w:color w:val="auto"/>
          <w:sz w:val="24"/>
          <w:szCs w:val="24"/>
          <w:highlight w:val="none"/>
        </w:rPr>
        <w:t>录黔江数据湖产业园，建成数据基础设施产业园、数据湖产业园、城市大数据应用产业园。</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705" w:name="_Toc561"/>
      <w:bookmarkStart w:id="706" w:name="_Toc7347"/>
      <w:bookmarkStart w:id="707" w:name="_Toc4325"/>
      <w:bookmarkStart w:id="708" w:name="_Toc17394"/>
      <w:bookmarkStart w:id="709" w:name="_Toc15888"/>
      <w:bookmarkStart w:id="710" w:name="_Toc18318"/>
      <w:bookmarkStart w:id="711" w:name="_Toc10410"/>
      <w:bookmarkStart w:id="712" w:name="_Toc30206"/>
      <w:bookmarkStart w:id="713" w:name="_Toc32011"/>
      <w:bookmarkStart w:id="714" w:name="_Toc10575"/>
      <w:bookmarkStart w:id="715" w:name="_Toc29240"/>
      <w:bookmarkStart w:id="716" w:name="_Toc23025"/>
      <w:bookmarkStart w:id="717" w:name="_Toc14822"/>
      <w:bookmarkStart w:id="718" w:name="_Toc1536"/>
      <w:bookmarkStart w:id="719" w:name="_Toc26073"/>
      <w:bookmarkStart w:id="720" w:name="_Toc26499"/>
      <w:bookmarkStart w:id="721" w:name="_Toc25664"/>
      <w:r>
        <w:rPr>
          <w:rFonts w:hint="default" w:ascii="Times New Roman" w:hAnsi="Times New Roman" w:eastAsia="方正楷体_GBK" w:cs="Times New Roman"/>
          <w:b w:val="0"/>
          <w:bCs w:val="0"/>
          <w:color w:val="auto"/>
          <w:highlight w:val="none"/>
        </w:rPr>
        <w:t>第二节 加强重点企业培育</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点围绕卷烟及配套、新材料、农副产品加工、轻纺服装、大健康产业，大力培育存量企业、加快引进龙头企业、孵化一批高新技术企业，制定重点企业分级分类支持政策。鼓励企业制定高于国家标准、行业标准、地方标准的企业标准。建立健全品牌培育、发展、保护机制，重点培育发展地域特色优势产品、技术创新优势产品和细分市场优势产品，加快培育一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名牌产品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驰名商标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，创建产业集群区域品牌。到2025年，力争新培育规上工业企业60家。</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722" w:name="_Toc27685"/>
      <w:bookmarkStart w:id="723" w:name="_Toc14476"/>
      <w:bookmarkStart w:id="724" w:name="_Toc754"/>
      <w:bookmarkStart w:id="725" w:name="_Toc29743"/>
      <w:bookmarkStart w:id="726" w:name="_Toc17973"/>
      <w:bookmarkStart w:id="727" w:name="_Toc21624"/>
      <w:bookmarkStart w:id="728" w:name="_Toc7993"/>
      <w:bookmarkStart w:id="729" w:name="_Toc16555"/>
      <w:bookmarkStart w:id="730" w:name="_Toc28125"/>
      <w:bookmarkStart w:id="731" w:name="_Toc20539"/>
      <w:bookmarkStart w:id="732" w:name="_Toc12992"/>
      <w:bookmarkStart w:id="733" w:name="_Toc15870"/>
      <w:bookmarkStart w:id="734" w:name="_Toc12706"/>
      <w:bookmarkStart w:id="735" w:name="_Toc20206"/>
      <w:bookmarkStart w:id="736" w:name="_Toc7274"/>
      <w:bookmarkStart w:id="737" w:name="_Toc21867"/>
      <w:bookmarkStart w:id="738" w:name="_Toc21344"/>
      <w:r>
        <w:rPr>
          <w:rFonts w:hint="default" w:ascii="Times New Roman" w:hAnsi="Times New Roman" w:eastAsia="方正楷体_GBK" w:cs="Times New Roman"/>
          <w:b w:val="0"/>
          <w:bCs w:val="0"/>
          <w:color w:val="auto"/>
          <w:highlight w:val="none"/>
        </w:rPr>
        <w:t>第三节 强化企业服务保障</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园区服务平台、产业平台建设，强化用地、金融、人才、物流、水电气等各类要素保障，提高综合服务水平。完善产业用地供地政策，探索实行长期租赁、先租后让、租让结合等灵活多样的供地方式，深入实施节地水平和产出效益</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双提升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行动，严格建设用地产业准入门槛。加强银政企合作，积极支持企业多渠道融资。坚持招商与引智相结合，引进和培养一批产业发展急需人才，在落户、住房、教育、医疗等方面给予政策倾斜。深化水电气要素供给侧改革，完善物流设施布局，</w:t>
      </w:r>
      <w:r>
        <w:rPr>
          <w:rFonts w:hint="default" w:ascii="Times New Roman" w:hAnsi="Times New Roman"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物流公共信息平台，降低运</w:t>
      </w:r>
      <w:r>
        <w:rPr>
          <w:rFonts w:hint="default" w:ascii="Times New Roman" w:hAnsi="Times New Roman" w:eastAsia="方正仿宋_GBK" w:cs="Times New Roman"/>
          <w:color w:val="auto"/>
          <w:sz w:val="32"/>
          <w:szCs w:val="32"/>
          <w:highlight w:val="none"/>
          <w:lang w:val="en-US" w:eastAsia="zh-CN"/>
        </w:rPr>
        <w:t>营</w:t>
      </w:r>
      <w:r>
        <w:rPr>
          <w:rFonts w:hint="default" w:ascii="Times New Roman" w:hAnsi="Times New Roman" w:eastAsia="方正仿宋_GBK" w:cs="Times New Roman"/>
          <w:color w:val="auto"/>
          <w:sz w:val="32"/>
          <w:szCs w:val="32"/>
          <w:highlight w:val="none"/>
        </w:rPr>
        <w:t>成本。</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739" w:name="_Toc3503"/>
      <w:bookmarkStart w:id="740" w:name="_Toc27452"/>
      <w:bookmarkStart w:id="741" w:name="_Toc16003"/>
      <w:bookmarkStart w:id="742" w:name="_Toc25005"/>
      <w:bookmarkStart w:id="743" w:name="_Toc17496"/>
      <w:bookmarkStart w:id="744" w:name="_Toc4408"/>
      <w:bookmarkStart w:id="745" w:name="_Toc14082"/>
      <w:bookmarkStart w:id="746" w:name="_Toc23823"/>
      <w:bookmarkStart w:id="747" w:name="_Toc20689"/>
      <w:bookmarkStart w:id="748" w:name="_Toc14566"/>
      <w:bookmarkStart w:id="749" w:name="_Toc3000"/>
      <w:bookmarkStart w:id="750" w:name="_Toc24802"/>
      <w:bookmarkStart w:id="751" w:name="_Toc31778"/>
      <w:bookmarkStart w:id="752" w:name="_Toc32740"/>
      <w:bookmarkStart w:id="753" w:name="_Toc27134"/>
      <w:bookmarkStart w:id="754" w:name="_Toc3741"/>
      <w:bookmarkStart w:id="755" w:name="_Toc25059"/>
      <w:r>
        <w:rPr>
          <w:rFonts w:hint="default" w:ascii="Times New Roman" w:hAnsi="Times New Roman" w:eastAsia="方正黑体_GBK" w:cs="Times New Roman"/>
          <w:b w:val="0"/>
          <w:bCs w:val="0"/>
          <w:color w:val="auto"/>
          <w:highlight w:val="none"/>
        </w:rPr>
        <w:t>做大做强现代服务业</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加快服务业创新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优化、融合、集聚发展步伐，积极发展满足居民消费需求的生活性服务业和符合区域产业转型要求的生产性服务业，推动服务业与第一、第二产业高质量融合发展，进一步增强区域服务和集聚辐射能力。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期间</w:t>
      </w:r>
      <w:r>
        <w:rPr>
          <w:rFonts w:hint="default" w:ascii="Times New Roman" w:hAnsi="Times New Roman" w:eastAsia="方正仿宋_GBK" w:cs="Times New Roman"/>
          <w:color w:val="auto"/>
          <w:sz w:val="32"/>
          <w:szCs w:val="32"/>
          <w:highlight w:val="none"/>
        </w:rPr>
        <w:t>，服务业增加值占GDP比重稳定在55%左右。</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756" w:name="_Toc19736"/>
      <w:bookmarkStart w:id="757" w:name="_Toc32516"/>
      <w:bookmarkStart w:id="758" w:name="_Toc14319"/>
      <w:bookmarkStart w:id="759" w:name="_Toc18559"/>
      <w:bookmarkStart w:id="760" w:name="_Toc27322"/>
      <w:bookmarkStart w:id="761" w:name="_Toc18877"/>
      <w:bookmarkStart w:id="762" w:name="_Toc3972"/>
      <w:bookmarkStart w:id="763" w:name="_Toc5016"/>
      <w:bookmarkStart w:id="764" w:name="_Toc8326"/>
      <w:bookmarkStart w:id="765" w:name="_Toc23319"/>
      <w:bookmarkStart w:id="766" w:name="_Toc15134"/>
      <w:bookmarkStart w:id="767" w:name="_Toc31025"/>
      <w:bookmarkStart w:id="768" w:name="_Toc12976"/>
      <w:bookmarkStart w:id="769" w:name="_Toc5531"/>
      <w:bookmarkStart w:id="770" w:name="_Toc29166"/>
      <w:bookmarkStart w:id="771" w:name="_Toc12958"/>
      <w:bookmarkStart w:id="772" w:name="_Toc2413"/>
      <w:r>
        <w:rPr>
          <w:rFonts w:hint="default" w:ascii="Times New Roman" w:hAnsi="Times New Roman" w:eastAsia="方正楷体_GBK" w:cs="Times New Roman"/>
          <w:b w:val="0"/>
          <w:bCs w:val="0"/>
          <w:color w:val="auto"/>
          <w:highlight w:val="none"/>
        </w:rPr>
        <w:t>第一节 建成区域消费中心</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加快融入以国内大循环为主体、国内国际双循环相互促进的新发展格局，增强消费对经济发展的基础性作用，顺应消费品质化、智能化、多元化、服务化升级趋势，</w:t>
      </w:r>
      <w:r>
        <w:rPr>
          <w:rFonts w:hint="default" w:ascii="Times New Roman" w:hAnsi="Times New Roman" w:eastAsia="方正仿宋_GBK" w:cs="Times New Roman"/>
          <w:color w:val="auto"/>
          <w:sz w:val="32"/>
          <w:szCs w:val="32"/>
          <w:highlight w:val="none"/>
          <w:lang w:val="en-US" w:eastAsia="zh-CN"/>
        </w:rPr>
        <w:t>拓展</w:t>
      </w:r>
      <w:r>
        <w:rPr>
          <w:rFonts w:hint="default" w:ascii="Times New Roman" w:hAnsi="Times New Roman" w:eastAsia="方正仿宋_GBK" w:cs="Times New Roman"/>
          <w:color w:val="auto"/>
          <w:sz w:val="32"/>
          <w:szCs w:val="32"/>
          <w:highlight w:val="none"/>
        </w:rPr>
        <w:t>高品质消费空间，构建多元融合的消费业态，建成区域消费中心。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期间</w:t>
      </w:r>
      <w:r>
        <w:rPr>
          <w:rFonts w:hint="default" w:ascii="Times New Roman" w:hAnsi="Times New Roman" w:eastAsia="方正仿宋_GBK" w:cs="Times New Roman"/>
          <w:color w:val="auto"/>
          <w:sz w:val="32"/>
          <w:szCs w:val="32"/>
          <w:highlight w:val="none"/>
        </w:rPr>
        <w:t>，社会消费品零售总额年均增长7%左右。</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完善商贸</w:t>
      </w:r>
      <w:r>
        <w:rPr>
          <w:rFonts w:hint="default" w:ascii="Times New Roman" w:hAnsi="Times New Roman" w:eastAsia="方正仿宋_GBK" w:cs="Times New Roman"/>
          <w:color w:val="auto"/>
          <w:sz w:val="32"/>
          <w:szCs w:val="32"/>
          <w:highlight w:val="none"/>
          <w:lang w:val="en-US" w:eastAsia="zh-CN"/>
        </w:rPr>
        <w:t>设施</w:t>
      </w:r>
      <w:r>
        <w:rPr>
          <w:rFonts w:hint="default" w:ascii="Times New Roman" w:hAnsi="Times New Roman" w:eastAsia="方正仿宋_GBK" w:cs="Times New Roman"/>
          <w:color w:val="auto"/>
          <w:sz w:val="32"/>
          <w:szCs w:val="32"/>
          <w:highlight w:val="none"/>
        </w:rPr>
        <w:t>布局。</w:t>
      </w:r>
      <w:r>
        <w:rPr>
          <w:rFonts w:hint="default" w:ascii="Times New Roman" w:hAnsi="Times New Roman" w:eastAsia="方正仿宋_GBK" w:cs="Times New Roman"/>
          <w:color w:val="auto"/>
          <w:sz w:val="32"/>
          <w:szCs w:val="32"/>
          <w:highlight w:val="none"/>
          <w:lang w:val="en-US" w:eastAsia="zh-CN"/>
        </w:rPr>
        <w:t>按照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三圈四园八专九街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的总体布局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推动中心城区商贸设施优化完善和提档升级。加快专业市场主体平台化、场景智能化、模式融合化、业务数据化进程，发展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新平台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新零售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业务，提升区域性聚集辐射能力。加强中心城区商圈服务体系建设，建设智慧商圈信息服务中心、商圈公共管理中控展示中心和商圈中小商户融资服务中心。加快推进城市社区商业配套设施建设，规划建设智慧农贸市场，改造提升一批小区菜市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积极发展小店经济，打造15分钟便民服务圈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补齐文化教育、休闲娱乐功能短板。构建完善乡镇商贸服务体系，打造重点边贸集镇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建设一批</w:t>
      </w:r>
      <w:r>
        <w:rPr>
          <w:rFonts w:hint="default" w:ascii="Times New Roman" w:hAnsi="Times New Roman" w:eastAsia="方正仿宋_GBK" w:cs="Times New Roman"/>
          <w:color w:val="auto"/>
          <w:sz w:val="32"/>
          <w:szCs w:val="32"/>
          <w:highlight w:val="none"/>
        </w:rPr>
        <w:t>乡镇商业中心</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农贸市场。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专栏9：</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中心城区商贸物流设施建设重点任务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三圈：</w:t>
      </w:r>
      <w:r>
        <w:rPr>
          <w:rFonts w:hint="default" w:ascii="Times New Roman" w:hAnsi="Times New Roman" w:eastAsia="方正仿宋_GBK" w:cs="Times New Roman"/>
          <w:color w:val="auto"/>
          <w:sz w:val="24"/>
          <w:szCs w:val="24"/>
          <w:highlight w:val="none"/>
        </w:rPr>
        <w:t>加快正阳商圈建设，打造集商务会展、星级酒店、商业综合体于一体的中央活力区。推动舟白商圈提档升级，发展集总部办公、文化教育、科技研发、休闲商业于一体的复合型总部经济区。推进老城大十字商圈扩容升级，建设</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大十字购物广场</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南海鑫城</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三岔河</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现代化高端商业带。</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四园：</w:t>
      </w:r>
      <w:r>
        <w:rPr>
          <w:rFonts w:hint="default" w:ascii="Times New Roman" w:hAnsi="Times New Roman" w:eastAsia="方正仿宋_GBK" w:cs="Times New Roman"/>
          <w:color w:val="auto"/>
          <w:sz w:val="24"/>
          <w:szCs w:val="24"/>
          <w:highlight w:val="none"/>
        </w:rPr>
        <w:t>建成渝东南铁路物流中心、渝东南航空物流中心、渝东南公路物流中心、正阳现代物流园区。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八专：</w:t>
      </w:r>
      <w:r>
        <w:rPr>
          <w:rFonts w:hint="default" w:ascii="Times New Roman" w:hAnsi="Times New Roman" w:eastAsia="方正仿宋_GBK" w:cs="Times New Roman"/>
          <w:color w:val="auto"/>
          <w:sz w:val="24"/>
          <w:szCs w:val="24"/>
          <w:highlight w:val="none"/>
          <w:lang w:bidi="ar"/>
        </w:rPr>
        <w:t>优化武陵山家居市场、居然之家、红星美凯龙、渝东南（鑫众磊）国际建材城等家居市场资源配置，提档升级武陵山商贸批发城、吉之汇国际农贸物流城、渝东南汽车交易市场，新建渝东南再生资源回收利用基地，打造以绿色建材、进出口商品、农林产品、商用车、再生资源、电子商务</w:t>
      </w:r>
      <w:r>
        <w:rPr>
          <w:rFonts w:hint="default"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加工贸易为主的专业市场群。</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rPr>
        <w:t>九街：</w:t>
      </w:r>
      <w:r>
        <w:rPr>
          <w:rFonts w:hint="default" w:ascii="Times New Roman" w:hAnsi="Times New Roman" w:eastAsia="方正仿宋_GBK" w:cs="Times New Roman"/>
          <w:color w:val="auto"/>
          <w:sz w:val="24"/>
          <w:szCs w:val="24"/>
          <w:highlight w:val="none"/>
          <w:lang w:bidi="ar"/>
        </w:rPr>
        <w:t>扩容提升濯水</w:t>
      </w:r>
      <w:r>
        <w:rPr>
          <w:rFonts w:hint="default" w:ascii="Times New Roman" w:hAnsi="Times New Roman" w:eastAsia="方正仿宋_GBK" w:cs="Times New Roman"/>
          <w:color w:val="auto"/>
          <w:sz w:val="24"/>
          <w:szCs w:val="24"/>
          <w:highlight w:val="none"/>
          <w:lang w:val="en-US" w:eastAsia="zh-CN" w:bidi="ar"/>
        </w:rPr>
        <w:t>非遗</w:t>
      </w:r>
      <w:r>
        <w:rPr>
          <w:rFonts w:hint="default" w:ascii="Times New Roman" w:hAnsi="Times New Roman" w:eastAsia="方正仿宋_GBK" w:cs="Times New Roman"/>
          <w:color w:val="auto"/>
          <w:sz w:val="24"/>
          <w:szCs w:val="24"/>
          <w:highlight w:val="none"/>
          <w:lang w:bidi="ar"/>
        </w:rPr>
        <w:t>美食</w:t>
      </w:r>
      <w:r>
        <w:rPr>
          <w:rFonts w:hint="default" w:ascii="Times New Roman" w:hAnsi="Times New Roman" w:eastAsia="方正仿宋_GBK" w:cs="Times New Roman"/>
          <w:color w:val="auto"/>
          <w:sz w:val="24"/>
          <w:szCs w:val="24"/>
          <w:highlight w:val="none"/>
          <w:lang w:val="en-US" w:eastAsia="zh-CN" w:bidi="ar"/>
        </w:rPr>
        <w:t>城、</w:t>
      </w:r>
      <w:r>
        <w:rPr>
          <w:rFonts w:hint="default" w:ascii="Times New Roman" w:hAnsi="Times New Roman" w:eastAsia="方正仿宋_GBK" w:cs="Times New Roman"/>
          <w:color w:val="auto"/>
          <w:sz w:val="24"/>
          <w:szCs w:val="24"/>
          <w:highlight w:val="none"/>
          <w:lang w:bidi="ar"/>
        </w:rPr>
        <w:t>民族风情城美食街，改造升级三岔河休闲美食长廊、解放路精品商业街、太平岗特色美食街、伴山国际夜市等特色商业街区，打造黔江玖街（山台山</w:t>
      </w:r>
      <w:r>
        <w:rPr>
          <w:rFonts w:hint="eastAsia"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新天地）市级特色夜市街，建设碧桂园商业街和中科十字金街。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发展电子商务。推动电商产业园扩容升级，建设电商企业孵化中心、仓储物流配送中心、网销产品研供中心，完善创业孵化、电商培训、仓储物流、供应链管理、商品展示等配套功能。引进电商物流企业在黔设立区域业务分部，培育发展本地电子商务平台和龙头企业。有序推进区域集散仓、分拨中心、快递分拣中心、云仓等项目建设，逐步推进冷链物流二级、三级节点建设。打造农村电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升级版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，重点围绕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黔江鸡杂</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等加工食品及猕猴桃、脆红李、羊肚菌等特色农产品推进电商品牌建设，推动工业消费品、特色农产品触网营销。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期间，网络零售额年均增长10%，培育跨境电商企业1</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2家。</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提升商贸服务水平。发展消费新场景，提升假日消费、旅游消费，发展夜间经济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平台经济、共享经济、美丽经济，培育消费新模式新业态。完善消费促进政策，增强居民消费能力，落实带薪休假制度。营造安全友好的消费环境，强化消费者权益保护。鼓励商贸市场主体线上线下融合发展，壮大商贸经济总量，提升区域服务和辐射能力，把黔江打造成武陵山区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消费热点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商旅融合发展，大力补齐住宿餐饮业发展短板，布局建设中高端星级度假酒店，大力发展经济型酒店，大幅提高酒店接待能力。培育发展壮大一批骨干商贸企业，积极引进和发展高端商务、贸易服务业态，大力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名街、名店、名品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工程，引入一批区域首店、品牌旗舰店</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到2025年，力争培育年销售额超10亿元的企业1家，超5亿元的企业5家，超1亿元的企业5家。</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773" w:name="_Toc12266"/>
      <w:bookmarkStart w:id="774" w:name="_Toc9305"/>
      <w:bookmarkStart w:id="775" w:name="_Toc2103"/>
      <w:bookmarkStart w:id="776" w:name="_Toc18259"/>
      <w:bookmarkStart w:id="777" w:name="_Toc6114"/>
      <w:bookmarkStart w:id="778" w:name="_Toc10026"/>
      <w:bookmarkStart w:id="779" w:name="_Toc17318"/>
      <w:bookmarkStart w:id="780" w:name="_Toc29460"/>
      <w:bookmarkStart w:id="781" w:name="_Toc24869"/>
      <w:bookmarkStart w:id="782" w:name="_Toc20835"/>
      <w:bookmarkStart w:id="783" w:name="_Toc18254"/>
      <w:bookmarkStart w:id="784" w:name="_Toc30700"/>
      <w:bookmarkStart w:id="785" w:name="_Toc23990"/>
      <w:bookmarkStart w:id="786" w:name="_Toc12481"/>
      <w:bookmarkStart w:id="787" w:name="_Toc26974"/>
      <w:bookmarkStart w:id="788" w:name="_Toc2312"/>
      <w:bookmarkStart w:id="789" w:name="_Toc17552"/>
      <w:r>
        <w:rPr>
          <w:rFonts w:hint="default" w:ascii="Times New Roman" w:hAnsi="Times New Roman" w:eastAsia="方正楷体_GBK" w:cs="Times New Roman"/>
          <w:b w:val="0"/>
          <w:bCs w:val="0"/>
          <w:color w:val="auto"/>
          <w:highlight w:val="none"/>
        </w:rPr>
        <w:t>第二节 建设区域物流</w:t>
      </w:r>
      <w:bookmarkEnd w:id="773"/>
      <w:bookmarkEnd w:id="774"/>
      <w:bookmarkEnd w:id="775"/>
      <w:r>
        <w:rPr>
          <w:rFonts w:hint="default" w:ascii="Times New Roman" w:hAnsi="Times New Roman" w:eastAsia="方正楷体_GBK" w:cs="Times New Roman"/>
          <w:b w:val="0"/>
          <w:bCs w:val="0"/>
          <w:color w:val="auto"/>
          <w:highlight w:val="none"/>
        </w:rPr>
        <w:t>集散中心</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大力发展社会化、专业化物流，延伸物流产业链和价值链，提升物流信息化、智能化水平，建设通达顺畅、绿色安全、高效便捷的现代物流服务体系，打造渝东南物流枢纽，加快建成西部陆海新通道节点城市。到2025年，培育年营业收入超1亿元的物流企业5家，</w:t>
      </w:r>
      <w:r>
        <w:rPr>
          <w:rFonts w:hint="default" w:ascii="Times New Roman" w:hAnsi="Times New Roman" w:eastAsia="方正仿宋_GBK" w:cs="Times New Roman"/>
          <w:color w:val="auto"/>
          <w:sz w:val="32"/>
          <w:szCs w:val="32"/>
          <w:highlight w:val="none"/>
          <w:lang w:val="en-US" w:eastAsia="zh-CN"/>
        </w:rPr>
        <w:t>企业</w:t>
      </w:r>
      <w:r>
        <w:rPr>
          <w:rFonts w:hint="default" w:ascii="Times New Roman" w:hAnsi="Times New Roman" w:eastAsia="方正仿宋_GBK" w:cs="Times New Roman"/>
          <w:color w:val="auto"/>
          <w:sz w:val="32"/>
          <w:szCs w:val="32"/>
          <w:highlight w:val="none"/>
        </w:rPr>
        <w:t>物流</w:t>
      </w:r>
      <w:r>
        <w:rPr>
          <w:rFonts w:hint="default" w:ascii="Times New Roman" w:hAnsi="Times New Roman" w:eastAsia="方正仿宋_GBK" w:cs="Times New Roman"/>
          <w:color w:val="auto"/>
          <w:sz w:val="32"/>
          <w:szCs w:val="32"/>
          <w:highlight w:val="none"/>
          <w:lang w:val="en-US" w:eastAsia="zh-CN"/>
        </w:rPr>
        <w:t>成本</w:t>
      </w:r>
      <w:r>
        <w:rPr>
          <w:rFonts w:hint="default" w:ascii="Times New Roman" w:hAnsi="Times New Roman" w:eastAsia="方正仿宋_GBK" w:cs="Times New Roman"/>
          <w:color w:val="auto"/>
          <w:sz w:val="32"/>
          <w:szCs w:val="32"/>
          <w:highlight w:val="none"/>
        </w:rPr>
        <w:t>下降到1</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%以下。</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完善物流基础设施。建成渝东南铁路物流中心、渝东南航空物流中心、渝东南公路物流中心、正阳现代物流园区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搭建物流信息平台，补齐现代仓储、库存管理、物流分拨、报关代理等服务短板，拓展冯家北部片区、册山片区物流功能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强化物流枢纽配套服务，完善物流园区的市场监管、税务、银行、保险等商务配套服务</w:t>
      </w:r>
      <w:r>
        <w:rPr>
          <w:rFonts w:hint="default" w:ascii="Times New Roman" w:hAnsi="Times New Roman"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做大做强物流企业。加快发展冷链物流、电商物流、粮食物流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应急物流等特色物流业。大力招引国家级知名物流企业来黔设立区域性物流集散、分拨中心。加强政策扶持，</w:t>
      </w:r>
      <w:r>
        <w:rPr>
          <w:rFonts w:hint="default" w:ascii="Times New Roman" w:hAnsi="Times New Roman" w:eastAsia="方正仿宋_GBK" w:cs="Times New Roman"/>
          <w:color w:val="auto"/>
          <w:sz w:val="32"/>
          <w:szCs w:val="32"/>
          <w:highlight w:val="none"/>
          <w:lang w:val="en-US" w:eastAsia="zh-CN"/>
        </w:rPr>
        <w:t>培育</w:t>
      </w:r>
      <w:r>
        <w:rPr>
          <w:rFonts w:hint="default" w:ascii="Times New Roman" w:hAnsi="Times New Roman" w:eastAsia="方正仿宋_GBK" w:cs="Times New Roman"/>
          <w:color w:val="auto"/>
          <w:sz w:val="32"/>
          <w:szCs w:val="32"/>
          <w:highlight w:val="none"/>
        </w:rPr>
        <w:t>发展一批经营规模大、技术水平高、核心竞争力强的现代物流龙头企业，带动全行业发展转型。推广企业零库存管理模式，培育发展专业化、精细化第三方物流，构建形成集运输、仓储、加工配送等一体</w:t>
      </w:r>
      <w:r>
        <w:rPr>
          <w:rFonts w:hint="default" w:ascii="Times New Roman" w:hAnsi="Times New Roman" w:eastAsia="方正仿宋_GBK" w:cs="Times New Roman"/>
          <w:color w:val="auto"/>
          <w:sz w:val="32"/>
          <w:szCs w:val="32"/>
          <w:highlight w:val="none"/>
          <w:lang w:eastAsia="zh-CN"/>
        </w:rPr>
        <w:t>化</w:t>
      </w:r>
      <w:r>
        <w:rPr>
          <w:rFonts w:hint="default" w:ascii="Times New Roman" w:hAnsi="Times New Roman" w:eastAsia="方正仿宋_GBK" w:cs="Times New Roman"/>
          <w:color w:val="auto"/>
          <w:sz w:val="32"/>
          <w:szCs w:val="32"/>
          <w:highlight w:val="none"/>
        </w:rPr>
        <w:t>的物流业产业链、价值链。</w:t>
      </w:r>
      <w:r>
        <w:rPr>
          <w:rFonts w:hint="default" w:ascii="Times New Roman" w:hAnsi="Times New Roman" w:eastAsia="方正仿宋_GBK" w:cs="Times New Roman"/>
          <w:color w:val="auto"/>
          <w:sz w:val="32"/>
          <w:szCs w:val="32"/>
          <w:highlight w:val="none"/>
          <w:lang w:val="en-US" w:eastAsia="zh-CN"/>
        </w:rPr>
        <w:t>积极发展</w:t>
      </w:r>
      <w:r>
        <w:rPr>
          <w:rFonts w:hint="default" w:ascii="Times New Roman" w:hAnsi="Times New Roman" w:eastAsia="方正仿宋_GBK" w:cs="Times New Roman"/>
          <w:color w:val="auto"/>
          <w:sz w:val="32"/>
          <w:szCs w:val="32"/>
          <w:highlight w:val="none"/>
        </w:rPr>
        <w:t>智慧物流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鼓励企业运用先进物流装备和技术，提高物流效率，增强市场竞争力。</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畅通物流配送网络。推动电商物流节点与铁路、公路、航空运输网络统筹布局，加快构建物流分拨中心、专业配送中心、末端配送网点</w:t>
      </w:r>
      <w:r>
        <w:rPr>
          <w:rFonts w:hint="default" w:ascii="Times New Roman" w:hAnsi="Times New Roman" w:eastAsia="方正仿宋_GBK" w:cs="Times New Roman"/>
          <w:color w:val="auto"/>
          <w:sz w:val="32"/>
          <w:szCs w:val="32"/>
          <w:highlight w:val="none"/>
          <w:lang w:val="en-US" w:eastAsia="zh-CN"/>
        </w:rPr>
        <w:t>有效衔接</w:t>
      </w:r>
      <w:r>
        <w:rPr>
          <w:rFonts w:hint="default" w:ascii="Times New Roman" w:hAnsi="Times New Roman" w:eastAsia="方正仿宋_GBK" w:cs="Times New Roman"/>
          <w:color w:val="auto"/>
          <w:sz w:val="32"/>
          <w:szCs w:val="32"/>
          <w:highlight w:val="none"/>
        </w:rPr>
        <w:t>的城</w:t>
      </w:r>
      <w:r>
        <w:rPr>
          <w:rFonts w:hint="default" w:ascii="Times New Roman" w:hAnsi="Times New Roman" w:eastAsia="方正仿宋_GBK" w:cs="Times New Roman"/>
          <w:color w:val="auto"/>
          <w:sz w:val="32"/>
          <w:szCs w:val="32"/>
          <w:highlight w:val="none"/>
          <w:lang w:val="en-US" w:eastAsia="zh-CN"/>
        </w:rPr>
        <w:t>乡</w:t>
      </w:r>
      <w:r>
        <w:rPr>
          <w:rFonts w:hint="default" w:ascii="Times New Roman" w:hAnsi="Times New Roman" w:eastAsia="方正仿宋_GBK" w:cs="Times New Roman"/>
          <w:color w:val="auto"/>
          <w:sz w:val="32"/>
          <w:szCs w:val="32"/>
          <w:highlight w:val="none"/>
        </w:rPr>
        <w:t>配送体系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提升农村物流网络化服务水平。鼓励运输企业规模化、联盟化发展，通过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多站合一、资源共享</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方式，利用农村客运站有偿建立邮政、快递仓储场地或小型物流集散中心。</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790" w:name="_Toc19176"/>
      <w:bookmarkStart w:id="791" w:name="_Toc30337"/>
      <w:bookmarkStart w:id="792" w:name="_Toc24045"/>
      <w:bookmarkStart w:id="793" w:name="_Toc15796"/>
      <w:bookmarkStart w:id="794" w:name="_Toc15584"/>
      <w:bookmarkStart w:id="795" w:name="_Toc17180"/>
      <w:bookmarkStart w:id="796" w:name="_Toc4259"/>
      <w:bookmarkStart w:id="797" w:name="_Toc5150"/>
      <w:bookmarkStart w:id="798" w:name="_Toc29061"/>
      <w:bookmarkStart w:id="799" w:name="_Toc1249"/>
      <w:bookmarkStart w:id="800" w:name="_Toc31662"/>
      <w:bookmarkStart w:id="801" w:name="_Toc5594"/>
      <w:bookmarkStart w:id="802" w:name="_Toc19596"/>
      <w:bookmarkStart w:id="803" w:name="_Toc11950"/>
      <w:bookmarkStart w:id="804" w:name="_Toc21123"/>
      <w:bookmarkStart w:id="805" w:name="_Toc10937"/>
      <w:bookmarkStart w:id="806" w:name="_Toc28758"/>
      <w:r>
        <w:rPr>
          <w:rFonts w:hint="default" w:ascii="Times New Roman" w:hAnsi="Times New Roman" w:eastAsia="方正楷体_GBK" w:cs="Times New Roman"/>
          <w:b w:val="0"/>
          <w:bCs w:val="0"/>
          <w:color w:val="auto"/>
          <w:highlight w:val="none"/>
        </w:rPr>
        <w:t>第三节 培育发展现代金融业</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建设渝东南金融中心。立足金融业发展基础，大力发展绿色金融、消费金融、科技金融、贸易金融、普惠金融等，加快打造新城金融街区。到2025年，金融支柱产业地位持续加强，银行业信贷增速同经济增速基本匹配，保费规模达到25亿元以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持续完善金融体系。</w:t>
      </w:r>
      <w:r>
        <w:rPr>
          <w:rFonts w:hint="default" w:ascii="Times New Roman" w:hAnsi="Times New Roman" w:eastAsia="方正仿宋_GBK" w:cs="Times New Roman"/>
          <w:color w:val="auto"/>
          <w:sz w:val="32"/>
          <w:szCs w:val="32"/>
          <w:highlight w:val="none"/>
          <w:lang w:eastAsia="zh-CN"/>
        </w:rPr>
        <w:t>筹备组建武陵山绿色生态科技银行，</w:t>
      </w:r>
      <w:r>
        <w:rPr>
          <w:rFonts w:hint="default" w:ascii="Times New Roman" w:hAnsi="Times New Roman" w:eastAsia="方正仿宋_GBK" w:cs="Times New Roman"/>
          <w:color w:val="auto"/>
          <w:sz w:val="32"/>
          <w:szCs w:val="32"/>
          <w:highlight w:val="none"/>
          <w:lang w:val="en-US" w:eastAsia="zh-CN"/>
        </w:rPr>
        <w:t>争取</w:t>
      </w:r>
      <w:r>
        <w:rPr>
          <w:rFonts w:hint="default" w:ascii="Times New Roman" w:hAnsi="Times New Roman" w:eastAsia="方正仿宋_GBK" w:cs="Times New Roman"/>
          <w:color w:val="auto"/>
          <w:sz w:val="32"/>
          <w:szCs w:val="32"/>
          <w:highlight w:val="none"/>
        </w:rPr>
        <w:t>设立1家村镇银行</w:t>
      </w:r>
      <w:r>
        <w:rPr>
          <w:rFonts w:hint="default" w:ascii="Times New Roman" w:hAnsi="Times New Roman" w:eastAsia="方正仿宋_GBK" w:cs="Times New Roman"/>
          <w:color w:val="auto"/>
          <w:sz w:val="32"/>
          <w:szCs w:val="32"/>
          <w:highlight w:val="none"/>
          <w:lang w:eastAsia="zh-CN"/>
        </w:rPr>
        <w:t>，推动</w:t>
      </w:r>
      <w:r>
        <w:rPr>
          <w:rFonts w:hint="default" w:ascii="Times New Roman" w:hAnsi="Times New Roman" w:eastAsia="方正仿宋_GBK" w:cs="Times New Roman"/>
          <w:color w:val="auto"/>
          <w:sz w:val="32"/>
          <w:szCs w:val="32"/>
          <w:highlight w:val="none"/>
        </w:rPr>
        <w:t>3家地方性法人银行支行升级为二级分行，新引进2家银行分支机构落户。提升运用多层次资本市场能力，培育上市公司3家以上，重庆OTC挂牌企业60家以上。优化普惠金融发展环境，推进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1+2+N普惠金融服务到村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实现行政村全覆盖，打造普惠金融试点。</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持续创新金融业态。积极引进和培育新型金融机构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构建更加多元的绿色金融机构体系，探索引进和设立财富管理公司、股权投资基金、金融保理公司、产业基金、民间借贷登记服务中心有限公司等新兴金融服务机构，大力发展商业养老保险。积极推动区域金融改革创新，成为重庆绿色金融改革试验区的重点区，重庆金融科技赋能乡村振兴试点重点区和数字化常态化融资对接平台试点。打击各种逃废债行为，营造良好金融生态。</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rPr>
        <w:t>持续扩大金融开放。努力提升科技金融含量，吸引全国行业性龙头企业设立一批科技金融服务机构。争取设立产业引导基金农旅子基金，专项支持渝东南武陵山</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城镇群农旅类企业发展。扩大农业保险覆盖面，深入开展生猪、粮食等政策性农业保险，探索开展蚕桑收益保险试点。</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807" w:name="_Toc14800"/>
      <w:bookmarkStart w:id="808" w:name="_Toc12954"/>
      <w:bookmarkStart w:id="809" w:name="_Toc21851"/>
      <w:bookmarkStart w:id="810" w:name="_Toc24010"/>
      <w:bookmarkStart w:id="811" w:name="_Toc19185"/>
      <w:bookmarkStart w:id="812" w:name="_Toc29748"/>
      <w:bookmarkStart w:id="813" w:name="_Toc14676"/>
      <w:bookmarkStart w:id="814" w:name="_Toc24650"/>
      <w:bookmarkStart w:id="815" w:name="_Toc4226"/>
      <w:bookmarkStart w:id="816" w:name="_Toc14899"/>
      <w:bookmarkStart w:id="817" w:name="_Toc23961"/>
      <w:bookmarkStart w:id="818" w:name="_Toc22254"/>
      <w:bookmarkStart w:id="819" w:name="_Toc3011"/>
      <w:bookmarkStart w:id="820" w:name="_Toc1949"/>
      <w:bookmarkStart w:id="821" w:name="_Toc24324"/>
      <w:bookmarkStart w:id="822" w:name="_Toc27131"/>
      <w:bookmarkStart w:id="823" w:name="_Toc6605"/>
      <w:r>
        <w:rPr>
          <w:rFonts w:hint="default" w:ascii="Times New Roman" w:hAnsi="Times New Roman" w:eastAsia="方正楷体_GBK" w:cs="Times New Roman"/>
          <w:b w:val="0"/>
          <w:bCs w:val="0"/>
          <w:color w:val="auto"/>
          <w:highlight w:val="none"/>
        </w:rPr>
        <w:t>第四节 大力发展特色会展业</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依托区域性专业市场和渝东南会展中心，打造一批会展业高端平台，做大做强地方展销展会品牌，建设区域性会展经济中心。到2025年，培育规模以上会展企业2家以上。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提升节庆展会影响。依托中国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武陵山民俗文化旅游节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中国鸡杂美食文化节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渝东南家居博览会，在地域特色上下功夫，不断丰富节庆会展活动内涵，积极开发节庆会展衍生产品，推动节庆会展与旅游产业融合发展，延伸产业链和提升附加值。</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创新节庆展会模式。推动节庆会展产品创新、运作模式创新、服务方式创新，大力发展商业节庆会展活动。筹办一批在国内有影响力的专业论坛，争取承办</w:t>
      </w:r>
      <w:r>
        <w:rPr>
          <w:rFonts w:hint="default" w:ascii="Times New Roman" w:hAnsi="Times New Roman" w:eastAsia="方正仿宋_GBK" w:cs="Times New Roman"/>
          <w:color w:val="auto"/>
          <w:sz w:val="32"/>
          <w:szCs w:val="32"/>
          <w:highlight w:val="none"/>
          <w:lang w:eastAsia="zh-CN"/>
        </w:rPr>
        <w:t>一批市级</w:t>
      </w:r>
      <w:r>
        <w:rPr>
          <w:rFonts w:hint="default" w:ascii="Times New Roman" w:hAnsi="Times New Roman" w:eastAsia="方正仿宋_GBK" w:cs="Times New Roman"/>
          <w:color w:val="auto"/>
          <w:sz w:val="32"/>
          <w:szCs w:val="32"/>
          <w:highlight w:val="none"/>
        </w:rPr>
        <w:t>博览会、交易会，吸引国内龙头企业、行业组织来黔组织召开主题论坛、年会。</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824" w:name="_Toc19611"/>
      <w:bookmarkStart w:id="825" w:name="_Toc11993"/>
      <w:bookmarkStart w:id="826" w:name="_Toc10484"/>
      <w:bookmarkStart w:id="827" w:name="_Toc23473"/>
      <w:bookmarkStart w:id="828" w:name="_Toc3961"/>
      <w:bookmarkStart w:id="829" w:name="_Toc13871"/>
      <w:bookmarkStart w:id="830" w:name="_Toc9556"/>
      <w:bookmarkStart w:id="831" w:name="_Toc12752"/>
      <w:bookmarkStart w:id="832" w:name="_Toc15251"/>
      <w:bookmarkStart w:id="833" w:name="_Toc29043"/>
      <w:bookmarkStart w:id="834" w:name="_Toc8183"/>
      <w:bookmarkStart w:id="835" w:name="_Toc1485"/>
      <w:bookmarkStart w:id="836" w:name="_Toc23335"/>
      <w:bookmarkStart w:id="837" w:name="_Toc11455"/>
      <w:bookmarkStart w:id="838" w:name="_Toc9899"/>
      <w:bookmarkStart w:id="839" w:name="_Toc3864"/>
      <w:bookmarkStart w:id="840" w:name="_Toc3035"/>
      <w:r>
        <w:rPr>
          <w:rFonts w:hint="default" w:ascii="Times New Roman" w:hAnsi="Times New Roman" w:eastAsia="方正楷体_GBK" w:cs="Times New Roman"/>
          <w:b w:val="0"/>
          <w:bCs w:val="0"/>
          <w:color w:val="auto"/>
          <w:highlight w:val="none"/>
        </w:rPr>
        <w:t>第五节 加快发展新兴服务业</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积极发展大健康服务业。</w:t>
      </w:r>
      <w:r>
        <w:rPr>
          <w:rFonts w:hint="default" w:ascii="Times New Roman" w:hAnsi="Times New Roman" w:eastAsia="方正仿宋_GBK" w:cs="Times New Roman"/>
          <w:color w:val="auto"/>
          <w:sz w:val="32"/>
          <w:szCs w:val="32"/>
          <w:highlight w:val="none"/>
        </w:rPr>
        <w:t>围绕全生命周期管理，培育发展健康咨询、康体美容、康复保健、健康保险等服务，鼓励医疗机构开发康体养生产品，加快健康体检业规模化、产业化发展，推动健康服务与旅游、养老、保险、体育跨界融合发展。到2025年，大健康服务业营业收入达到10亿元，大健康服务业占服务业比重达到5.5%左右。</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升级发展其他服务业。</w:t>
      </w:r>
      <w:r>
        <w:rPr>
          <w:rFonts w:hint="default" w:ascii="Times New Roman" w:hAnsi="Times New Roman" w:eastAsia="方正仿宋_GBK" w:cs="Times New Roman"/>
          <w:color w:val="auto"/>
          <w:sz w:val="32"/>
          <w:szCs w:val="32"/>
          <w:highlight w:val="none"/>
        </w:rPr>
        <w:t>推动生活性服务业向高品质和多样化升级，加快发展养老、育幼、文化、体育、家政、物业等服务业，加强公益性、基础性服务业供给。大力发展人力资源、知识产权、设计、咨询、法律、中介、安全生产技术等生产性服务业。依托正阳工业园区着力培育引进服务外包企业入驻，支持企业面向金融、物流、公共事业等领域开展服务外包，大力促进专业服务业开放式、高端化、多层次聚合发展。引进一批商务中介服务机构，以楼宇经济为载体，促进商务服务业集聚发展。</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841" w:name="_Toc8671"/>
      <w:bookmarkStart w:id="842" w:name="_Toc5565"/>
      <w:bookmarkStart w:id="843" w:name="_Toc17648"/>
      <w:bookmarkStart w:id="844" w:name="_Toc6377"/>
      <w:bookmarkStart w:id="845" w:name="_Toc3156"/>
      <w:bookmarkStart w:id="846" w:name="_Toc23339"/>
      <w:bookmarkStart w:id="847" w:name="_Toc22952"/>
      <w:bookmarkStart w:id="848" w:name="_Toc26256"/>
      <w:bookmarkStart w:id="849" w:name="_Toc10507"/>
      <w:bookmarkStart w:id="850" w:name="_Toc6372"/>
      <w:bookmarkStart w:id="851" w:name="_Toc5125"/>
      <w:bookmarkStart w:id="852" w:name="_Toc29958"/>
      <w:bookmarkStart w:id="853" w:name="_Toc1207"/>
      <w:bookmarkStart w:id="854" w:name="_Toc20078"/>
      <w:bookmarkStart w:id="855" w:name="_Toc13787"/>
      <w:bookmarkStart w:id="856" w:name="_Toc14601"/>
      <w:bookmarkStart w:id="857" w:name="_Toc16638"/>
      <w:r>
        <w:rPr>
          <w:rFonts w:hint="default" w:ascii="Times New Roman" w:hAnsi="Times New Roman" w:eastAsia="方正黑体_GBK" w:cs="Times New Roman"/>
          <w:b w:val="0"/>
          <w:bCs w:val="0"/>
          <w:color w:val="auto"/>
          <w:highlight w:val="none"/>
        </w:rPr>
        <w:t>做大做强现代山地特色高效农业</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以保障粮食安全为底线，加快推进农业农村现代化，持续改善农业生产条件，推进一二三产业深度融合发展。到2025年，实现农业产业绿色化、规模化、品牌化、融合化、机械化、数字化、股份化</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期间，</w:t>
      </w:r>
      <w:r>
        <w:rPr>
          <w:rFonts w:hint="default" w:ascii="Times New Roman" w:hAnsi="Times New Roman" w:eastAsia="方正仿宋_GBK" w:cs="Times New Roman"/>
          <w:color w:val="auto"/>
          <w:sz w:val="32"/>
          <w:szCs w:val="32"/>
          <w:highlight w:val="none"/>
        </w:rPr>
        <w:t>农业增加值年均增长5%以上。</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858" w:name="_Toc10008"/>
      <w:bookmarkStart w:id="859" w:name="_Toc24368"/>
      <w:bookmarkStart w:id="860" w:name="_Toc15237"/>
      <w:bookmarkStart w:id="861" w:name="_Toc6613"/>
      <w:bookmarkStart w:id="862" w:name="_Toc26597"/>
      <w:bookmarkStart w:id="863" w:name="_Toc27886"/>
      <w:bookmarkStart w:id="864" w:name="_Toc22262"/>
      <w:bookmarkStart w:id="865" w:name="_Toc21143"/>
      <w:bookmarkStart w:id="866" w:name="_Toc28983"/>
      <w:bookmarkStart w:id="867" w:name="_Toc10446"/>
      <w:bookmarkStart w:id="868" w:name="_Toc3757"/>
      <w:bookmarkStart w:id="869" w:name="_Toc20598"/>
      <w:bookmarkStart w:id="870" w:name="_Toc13749"/>
      <w:bookmarkStart w:id="871" w:name="_Toc11010"/>
      <w:bookmarkStart w:id="872" w:name="_Toc16126"/>
      <w:bookmarkStart w:id="873" w:name="_Toc27727"/>
      <w:bookmarkStart w:id="874" w:name="_Toc31858"/>
      <w:r>
        <w:rPr>
          <w:rFonts w:hint="default" w:ascii="Times New Roman" w:hAnsi="Times New Roman" w:eastAsia="方正楷体_GBK" w:cs="Times New Roman"/>
          <w:b w:val="0"/>
          <w:bCs w:val="0"/>
          <w:color w:val="auto"/>
          <w:highlight w:val="none"/>
        </w:rPr>
        <w:t>第一节 优化农业产业体系</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优化空间布局。充分立足区域资源、特色和比较优势，按照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三区三带四园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优化调整农业产业空间布局。三区：即环城都市农业体验区、山地现代农业引领区、生态特色高效农业示范区。三带：即阿蓬江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一江两岸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休闲农业与乡村旅游示范带、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麒麟盖－三塘盖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高山避暑康养乡旅带、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武陵山－仰头山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土家民俗风情与农耕文化体验带。四园：即仰头山现代农业产业园、武陵山现代农业产业园、石黄片区现代农业产业园、正阳农产品</w:t>
      </w:r>
      <w:r>
        <w:rPr>
          <w:rFonts w:hint="default" w:ascii="Times New Roman" w:hAnsi="Times New Roman" w:eastAsia="方正仿宋_GBK" w:cs="Times New Roman"/>
          <w:color w:val="auto"/>
          <w:sz w:val="32"/>
          <w:szCs w:val="32"/>
          <w:highlight w:val="none"/>
          <w:lang w:val="en-US" w:eastAsia="zh-CN"/>
        </w:rPr>
        <w:t>加工物流</w:t>
      </w:r>
      <w:r>
        <w:rPr>
          <w:rFonts w:hint="default" w:ascii="Times New Roman" w:hAnsi="Times New Roman" w:eastAsia="方正仿宋_GBK" w:cs="Times New Roman"/>
          <w:color w:val="auto"/>
          <w:sz w:val="32"/>
          <w:szCs w:val="32"/>
          <w:highlight w:val="none"/>
        </w:rPr>
        <w:t>园。</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优化产业布局。发展壮大生猪、蚕桑产业，巩固发展烤烟生产，因地制宜发展特色粮油、蔬菜、水果等生态绿色农产品，提质发展茶叶、中药材、特色经济林等特色效益农业，构建以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果桑猪</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为主导、</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粮油</w:t>
      </w:r>
      <w:r>
        <w:rPr>
          <w:rFonts w:hint="default" w:ascii="Times New Roman" w:hAnsi="Times New Roman" w:eastAsia="方正仿宋_GBK" w:cs="Times New Roman"/>
          <w:color w:val="auto"/>
          <w:sz w:val="32"/>
          <w:szCs w:val="32"/>
          <w:highlight w:val="none"/>
          <w:lang w:val="en-US" w:eastAsia="zh-CN"/>
        </w:rPr>
        <w:t>渔</w:t>
      </w:r>
      <w:r>
        <w:rPr>
          <w:rFonts w:hint="default" w:ascii="Times New Roman" w:hAnsi="Times New Roman" w:eastAsia="方正仿宋_GBK" w:cs="Times New Roman"/>
          <w:color w:val="auto"/>
          <w:sz w:val="32"/>
          <w:szCs w:val="32"/>
          <w:highlight w:val="none"/>
        </w:rPr>
        <w:t>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为特色的绿色农业产业体系。</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促进产业融合。延伸农业主导产业链条，做大做强畜牧、蚕桑、粮油、果蔬产品规模。培育一批初加工专业大户、家庭农场、农民专业合作社，发展一批家庭工场、手工作坊、乡村车间，布局一批农产品加工厂，盘活屠宰加工资源，引导畜牧、蚕桑、粮油、果蔬等特色农产品加工企业向农产品（食品）产业园集聚，打造百亿级农产品加工园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专栏10：</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农业产业体系建设重点任务</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畜牧产业：</w:t>
            </w:r>
            <w:r>
              <w:rPr>
                <w:rFonts w:hint="default" w:ascii="Times New Roman" w:hAnsi="Times New Roman" w:eastAsia="方正仿宋_GBK" w:cs="Times New Roman"/>
                <w:color w:val="auto"/>
                <w:sz w:val="24"/>
                <w:szCs w:val="24"/>
                <w:highlight w:val="none"/>
              </w:rPr>
              <w:t>实施生猪保供基地建设，年出栏生猪</w:t>
            </w:r>
            <w:r>
              <w:rPr>
                <w:rFonts w:hint="default" w:ascii="Times New Roman" w:hAnsi="Times New Roman" w:eastAsia="方正仿宋_GBK" w:cs="Times New Roman"/>
                <w:color w:val="auto"/>
                <w:sz w:val="24"/>
                <w:szCs w:val="24"/>
                <w:highlight w:val="none"/>
                <w:lang w:val="en-US" w:eastAsia="zh-CN"/>
              </w:rPr>
              <w:t>10</w:t>
            </w:r>
            <w:r>
              <w:rPr>
                <w:rFonts w:hint="default" w:ascii="Times New Roman" w:hAnsi="Times New Roman" w:eastAsia="方正仿宋_GBK" w:cs="Times New Roman"/>
                <w:color w:val="auto"/>
                <w:sz w:val="24"/>
                <w:szCs w:val="24"/>
                <w:highlight w:val="none"/>
              </w:rPr>
              <w:t>0万头，配套建设生产能力</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0万吨/年饲料加工厂和50万头/年屠宰加工厂。巩固发展肉牛基地和肉（蛋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鸡基地，出栏规模分别达到3万头和200万羽。</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蚕桑产业：</w:t>
            </w:r>
            <w:r>
              <w:rPr>
                <w:rFonts w:hint="default" w:ascii="Times New Roman" w:hAnsi="Times New Roman" w:eastAsia="方正仿宋_GBK" w:cs="Times New Roman"/>
                <w:color w:val="auto"/>
                <w:sz w:val="24"/>
                <w:szCs w:val="24"/>
                <w:highlight w:val="none"/>
              </w:rPr>
              <w:t>推进全国蚕桑生物产业基地建设，打造蚕桑生物全产业链，标准桑园面积稳定在10万亩、年产优质茧15万担以上。</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特色粮油产业：</w:t>
            </w:r>
            <w:r>
              <w:rPr>
                <w:rFonts w:hint="default" w:ascii="Times New Roman" w:hAnsi="Times New Roman" w:eastAsia="方正仿宋_GBK" w:cs="Times New Roman"/>
                <w:color w:val="auto"/>
                <w:sz w:val="24"/>
                <w:szCs w:val="24"/>
                <w:highlight w:val="none"/>
              </w:rPr>
              <w:t>实施高标准农田建设和大宗油料基地建设，建成粮食生产功能区24万亩，建成高标准农田18万亩</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油料生产基地5万亩，发展优质水稻12万亩、玉米10万亩、优质薯类15万亩、优质油菜15万亩。</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特色蔬菜产业：</w:t>
            </w:r>
            <w:r>
              <w:rPr>
                <w:rFonts w:hint="default" w:ascii="Times New Roman" w:hAnsi="Times New Roman" w:eastAsia="方正仿宋_GBK" w:cs="Times New Roman"/>
                <w:color w:val="auto"/>
                <w:sz w:val="24"/>
                <w:szCs w:val="24"/>
                <w:highlight w:val="none"/>
              </w:rPr>
              <w:t>实施食用菌和蔬菜产业基地建设，发展食用菌6000万棒，地牯牛、辣椒、白萝卜、青菜头等特色蔬菜基地6万亩。</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特色经果产业：</w:t>
            </w:r>
            <w:r>
              <w:rPr>
                <w:rFonts w:hint="default" w:ascii="Times New Roman" w:hAnsi="Times New Roman" w:eastAsia="方正仿宋_GBK" w:cs="Times New Roman"/>
                <w:color w:val="auto"/>
                <w:sz w:val="24"/>
                <w:szCs w:val="24"/>
                <w:highlight w:val="none"/>
              </w:rPr>
              <w:t>实施特色水果基地建设，脆红李基地达到10万亩，开展猕猴桃低产果园品种改良及园区升级改造，</w:t>
            </w:r>
            <w:r>
              <w:rPr>
                <w:rFonts w:hint="default" w:ascii="Times New Roman" w:hAnsi="Times New Roman" w:eastAsia="方正仿宋_GBK" w:cs="Times New Roman"/>
                <w:color w:val="auto"/>
                <w:sz w:val="24"/>
                <w:szCs w:val="24"/>
                <w:highlight w:val="none"/>
                <w:lang w:val="en-US" w:eastAsia="zh-CN"/>
              </w:rPr>
              <w:t>发展</w:t>
            </w:r>
            <w:r>
              <w:rPr>
                <w:rFonts w:hint="default" w:ascii="Times New Roman" w:hAnsi="Times New Roman" w:eastAsia="方正仿宋_GBK" w:cs="Times New Roman"/>
                <w:color w:val="auto"/>
                <w:sz w:val="24"/>
                <w:szCs w:val="24"/>
                <w:highlight w:val="none"/>
              </w:rPr>
              <w:t>猕猴桃基地5万亩</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建成</w:t>
            </w:r>
            <w:r>
              <w:rPr>
                <w:rFonts w:hint="default" w:ascii="Times New Roman" w:hAnsi="Times New Roman" w:eastAsia="方正仿宋_GBK" w:cs="Times New Roman"/>
                <w:color w:val="auto"/>
                <w:sz w:val="24"/>
                <w:szCs w:val="24"/>
                <w:highlight w:val="none"/>
              </w:rPr>
              <w:t>中药材种植基地5万亩</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优质茶园3万亩。</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rPr>
              <w:t>特色水产产业：</w:t>
            </w:r>
            <w:r>
              <w:rPr>
                <w:rFonts w:hint="default" w:ascii="Times New Roman" w:hAnsi="Times New Roman" w:eastAsia="方正仿宋_GBK" w:cs="Times New Roman"/>
                <w:color w:val="auto"/>
                <w:sz w:val="24"/>
                <w:szCs w:val="24"/>
                <w:highlight w:val="none"/>
              </w:rPr>
              <w:t>淡水养殖3万亩。</w:t>
            </w:r>
          </w:p>
        </w:tc>
      </w:tr>
    </w:tbl>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做强乡村旅游。充分利用全国休闲农业与乡村旅游示范区品牌效应，依托自然风光、民俗文化和生态产品深化农旅、文旅融合发展，重点在特色产业基础较好、乡村旅游景点品质较高的乡镇发展民族风情游、民俗体验游、村落风光游、休闲度假游、科普研学游，深入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武陵田园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黔江人家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乡村旅游品牌创建，创新培育</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后备箱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伴手礼</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等农旅产品，打造具有区域影响力的特色民俗旅游目的地。</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875" w:name="_Toc4740"/>
      <w:bookmarkStart w:id="876" w:name="_Toc31861"/>
      <w:bookmarkStart w:id="877" w:name="_Toc8411"/>
      <w:bookmarkStart w:id="878" w:name="_Toc12698"/>
      <w:bookmarkStart w:id="879" w:name="_Toc24763"/>
      <w:bookmarkStart w:id="880" w:name="_Toc11926"/>
      <w:bookmarkStart w:id="881" w:name="_Toc7876"/>
      <w:bookmarkStart w:id="882" w:name="_Toc30454"/>
      <w:bookmarkStart w:id="883" w:name="_Toc11671"/>
      <w:bookmarkStart w:id="884" w:name="_Toc8667"/>
      <w:bookmarkStart w:id="885" w:name="_Toc23808"/>
      <w:bookmarkStart w:id="886" w:name="_Toc25463"/>
      <w:bookmarkStart w:id="887" w:name="_Toc3111"/>
      <w:bookmarkStart w:id="888" w:name="_Toc10687"/>
      <w:bookmarkStart w:id="889" w:name="_Toc23832"/>
      <w:bookmarkStart w:id="890" w:name="_Toc13981"/>
      <w:bookmarkStart w:id="891" w:name="_Toc5043"/>
      <w:r>
        <w:rPr>
          <w:rFonts w:hint="default" w:ascii="Times New Roman" w:hAnsi="Times New Roman" w:eastAsia="方正楷体_GBK" w:cs="Times New Roman"/>
          <w:b w:val="0"/>
          <w:bCs w:val="0"/>
          <w:color w:val="auto"/>
          <w:highlight w:val="none"/>
        </w:rPr>
        <w:t>第二节 提升农业生产体系</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提高标准化水平。以保障粮食安全为底线，健全落实农业支持保护制度。落实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米袋子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菜篮子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负责制，保障重要农产品有效供给。坚持最严格的耕地保护制度，</w:t>
      </w:r>
      <w:r>
        <w:rPr>
          <w:rFonts w:hint="eastAsia" w:ascii="Times New Roman" w:hAnsi="Times New Roman" w:eastAsia="方正仿宋_GBK" w:cs="Times New Roman"/>
          <w:color w:val="auto"/>
          <w:sz w:val="32"/>
          <w:szCs w:val="32"/>
          <w:highlight w:val="none"/>
          <w:lang w:eastAsia="zh-CN"/>
        </w:rPr>
        <w:t>严禁耕地“非农化”、防止“非粮化”，</w:t>
      </w:r>
      <w:r>
        <w:rPr>
          <w:rFonts w:hint="default" w:ascii="Times New Roman" w:hAnsi="Times New Roman" w:eastAsia="方正仿宋_GBK" w:cs="Times New Roman"/>
          <w:color w:val="auto"/>
          <w:sz w:val="32"/>
          <w:szCs w:val="32"/>
          <w:highlight w:val="none"/>
        </w:rPr>
        <w:t>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千年良田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程，加强高标准农田和农田水利基础设施建设，到2025年，灌溉保证率达到80%以上。成片规模化推进宜机化改造，提高农机装备水平，在条件适宜地区推进集中连片全程机械化，加强植保无人机、丘陵山地轨道等新设备应用，到2025年，农机作业水平达到65%以上。坚持绿色导向、市场导向，支持企业、协会、科研院所参与制定国家、地方、行业和企业标准。积极推广标准化生产技术，强化全程质量控制，规模生产主体按标生产，到2025年，建成国家级特色农产品优势区。</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加强种质资源保护。</w:t>
      </w:r>
      <w:r>
        <w:rPr>
          <w:rFonts w:hint="default" w:ascii="Times New Roman" w:hAnsi="Times New Roman" w:eastAsia="方正仿宋_GBK" w:cs="Times New Roman"/>
          <w:color w:val="auto"/>
          <w:sz w:val="32"/>
          <w:szCs w:val="32"/>
          <w:highlight w:val="none"/>
          <w:lang w:eastAsia="zh-CN"/>
        </w:rPr>
        <w:t>推进陆生野生动植物资源监测，建设武陵山林木种质资源库。</w:t>
      </w:r>
      <w:r>
        <w:rPr>
          <w:rFonts w:hint="default" w:ascii="Times New Roman" w:hAnsi="Times New Roman" w:eastAsia="方正仿宋_GBK" w:cs="Times New Roman"/>
          <w:color w:val="auto"/>
          <w:sz w:val="32"/>
          <w:szCs w:val="32"/>
          <w:highlight w:val="none"/>
        </w:rPr>
        <w:t>普查收集水稻、玉米等农作物种质资源，建成农作物种质资源保护中心。普查收集本地特色畜禽种质资源，建成黔江黑猪地方良种保种选育场。选育食用菌、猕猴桃、脆红李、中药材等地方特色优良品种，建成一批良种子（苗）繁育基地。建成无抗生猪、优质牛犊繁育场，良种推广普及率达</w:t>
      </w:r>
      <w:r>
        <w:rPr>
          <w:rFonts w:hint="default" w:ascii="Times New Roman" w:hAnsi="Times New Roman" w:eastAsia="方正仿宋_GBK" w:cs="Times New Roman"/>
          <w:color w:val="auto"/>
          <w:sz w:val="32"/>
          <w:szCs w:val="32"/>
          <w:highlight w:val="none"/>
          <w:lang w:eastAsia="zh-CN"/>
        </w:rPr>
        <w:t>到</w:t>
      </w:r>
      <w:r>
        <w:rPr>
          <w:rFonts w:hint="default" w:ascii="Times New Roman" w:hAnsi="Times New Roman" w:eastAsia="方正仿宋_GBK" w:cs="Times New Roman"/>
          <w:color w:val="auto"/>
          <w:sz w:val="32"/>
          <w:szCs w:val="32"/>
          <w:highlight w:val="none"/>
        </w:rPr>
        <w:t>95%以上。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强化农业科技支撑。推进智慧农业建设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围绕重点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特色</w:t>
      </w:r>
      <w:r>
        <w:rPr>
          <w:rFonts w:hint="default" w:ascii="Times New Roman" w:hAnsi="Times New Roman" w:eastAsia="方正仿宋_GBK" w:cs="Times New Roman"/>
          <w:color w:val="auto"/>
          <w:sz w:val="32"/>
          <w:szCs w:val="32"/>
          <w:highlight w:val="none"/>
        </w:rPr>
        <w:t>产业联合科研院所、专家平台等成立农产品科技研发推广中心</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成果转化中心。通过成立科技创新技术协会、引进科研院所设立分部、建立科技试验示范基地等方式，为农业产业发展提供技术和人才支撑。支持企业自建或探索异地共建研发平台和产业技术联盟，提升企业创新能力。推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专家+农技指导员+科技示范户+农户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服务指导模式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推进现代气象为农服务体系建设，实施智慧农业气象保障行动，提高农业气象防灾减灾能力和水平。</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健全质量安全体系。加强农产品质量安全追溯体系应用，建立农产品质量安全追溯制度，实现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两品一标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生产基地示范应用全覆盖。实施农产品质量安全保障工程，提升农产品质量安全检测中心能力。切实加强动植物疫情预防控制和涉农领域执法，确保不发生区域性重大动植物疫情和重大畜产品质量安全事故。</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892" w:name="_Toc15643"/>
      <w:bookmarkStart w:id="893" w:name="_Toc32706"/>
      <w:bookmarkStart w:id="894" w:name="_Toc24356"/>
      <w:bookmarkStart w:id="895" w:name="_Toc32661"/>
      <w:bookmarkStart w:id="896" w:name="_Toc31961"/>
      <w:bookmarkStart w:id="897" w:name="_Toc4017"/>
      <w:bookmarkStart w:id="898" w:name="_Toc11078"/>
      <w:bookmarkStart w:id="899" w:name="_Toc27212"/>
      <w:bookmarkStart w:id="900" w:name="_Toc22476"/>
      <w:bookmarkStart w:id="901" w:name="_Toc5900"/>
      <w:bookmarkStart w:id="902" w:name="_Toc6406"/>
      <w:bookmarkStart w:id="903" w:name="_Toc1871"/>
      <w:bookmarkStart w:id="904" w:name="_Toc25145"/>
      <w:bookmarkStart w:id="905" w:name="_Toc7087"/>
      <w:bookmarkStart w:id="906" w:name="_Toc13231"/>
      <w:bookmarkStart w:id="907" w:name="_Toc20500"/>
      <w:bookmarkStart w:id="908" w:name="_Toc17746"/>
      <w:r>
        <w:rPr>
          <w:rFonts w:hint="default" w:ascii="Times New Roman" w:hAnsi="Times New Roman" w:eastAsia="方正楷体_GBK" w:cs="Times New Roman"/>
          <w:b w:val="0"/>
          <w:bCs w:val="0"/>
          <w:color w:val="auto"/>
          <w:highlight w:val="none"/>
        </w:rPr>
        <w:t>第三节 创新农业经营体系</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培育新型农业经营主体。支持龙头企业立足农业资源优势，以资本、技术、品牌为纽带，通过收购、参股、兼并、租赁等方式开展合作，形成集约发展、分工协作、互利共赢的产业集群。加快培养新型职业农民，引导小农户组建专业合作社。支持种养能手扩大生产规模，成立适度规模经营的家庭农场。</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创新农业社会化服务。加快培育农业经营性服务组织，积极发展农资配送、良种繁育、病虫害防治、农机作业、农业废弃物处理、信息咨询等生产服务业，支持建设综合性服务组织，推广合作式、托管式、订单式服务，加快培育农业社会化服务市场。积极探索</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专业化服务公司+合作社+专业大户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专业化服务队+农户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农业经济技术部门+龙头企业+农户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等服务模式，培育一批农业社会化服务专业合作社。</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完善紧密利益联结机制。鼓励小农户加入农民专业合作社、联合社，开展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合股联营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健全</w:t>
      </w:r>
      <w:r>
        <w:rPr>
          <w:rFonts w:hint="default" w:ascii="Times New Roman" w:hAnsi="Times New Roman" w:eastAsia="方正仿宋_GBK" w:cs="Times New Roman"/>
          <w:color w:val="auto"/>
          <w:sz w:val="32"/>
          <w:szCs w:val="32"/>
          <w:highlight w:val="none"/>
        </w:rPr>
        <w:t>完善利益联结机制。因地制宜通过土地入股、土地流转、土地托管、联耕联种等农业经营模式，提升小农户组织化程度。推动政策性农业保险增品、扩面、提标，降低经营风险。发挥新型农业经营主体带动作用，开展农超对接、农社对接，帮助小农户对接市场。</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909" w:name="_Toc20373"/>
      <w:bookmarkStart w:id="910" w:name="_Toc4862"/>
      <w:bookmarkStart w:id="911" w:name="_Toc22478"/>
      <w:bookmarkStart w:id="912" w:name="_Toc30499"/>
      <w:bookmarkStart w:id="913" w:name="_Toc1412"/>
      <w:bookmarkStart w:id="914" w:name="_Toc7359"/>
      <w:bookmarkStart w:id="915" w:name="_Toc16651"/>
      <w:bookmarkStart w:id="916" w:name="_Toc8499"/>
      <w:bookmarkStart w:id="917" w:name="_Toc19166"/>
      <w:bookmarkStart w:id="918" w:name="_Toc30378"/>
      <w:bookmarkStart w:id="919" w:name="_Toc14249"/>
      <w:bookmarkStart w:id="920" w:name="_Toc29211"/>
      <w:bookmarkStart w:id="921" w:name="_Toc7189"/>
      <w:bookmarkStart w:id="922" w:name="_Toc7111"/>
      <w:bookmarkStart w:id="923" w:name="_Toc13005"/>
      <w:bookmarkStart w:id="924" w:name="_Toc5401"/>
      <w:bookmarkStart w:id="925" w:name="_Toc2003"/>
      <w:r>
        <w:rPr>
          <w:rFonts w:hint="default" w:ascii="Times New Roman" w:hAnsi="Times New Roman" w:eastAsia="方正楷体_GBK" w:cs="Times New Roman"/>
          <w:b w:val="0"/>
          <w:bCs w:val="0"/>
          <w:color w:val="auto"/>
          <w:highlight w:val="none"/>
        </w:rPr>
        <w:t>第四节 加强农业品牌建设</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构建完善品牌体系。构建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区域公用品牌+企业品牌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农业品牌体系，创新发展区域公用品牌运营模式，健全完善品牌运营与保护机制、品牌准入与退出机制、财政支持与金融保障机制，产品（服务）标准与质量追溯体系、整合传播与营销体系、产地贮存与冷链物流体系等运营机制。</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做优做强产品品牌。重点打造</w:t>
      </w:r>
      <w:r>
        <w:rPr>
          <w:rFonts w:hint="default" w:ascii="Times New Roman" w:hAnsi="Times New Roman" w:eastAsia="方正仿宋_GBK" w:cs="Times New Roman"/>
          <w:color w:val="auto"/>
          <w:sz w:val="32"/>
          <w:szCs w:val="32"/>
          <w:highlight w:val="none"/>
          <w:lang w:eastAsia="zh-CN"/>
        </w:rPr>
        <w:t>生猪、</w:t>
      </w:r>
      <w:r>
        <w:rPr>
          <w:rFonts w:hint="default" w:ascii="Times New Roman" w:hAnsi="Times New Roman" w:eastAsia="方正仿宋_GBK" w:cs="Times New Roman"/>
          <w:color w:val="auto"/>
          <w:sz w:val="32"/>
          <w:szCs w:val="32"/>
          <w:highlight w:val="none"/>
        </w:rPr>
        <w:t>猕猴桃、脆红李、羊肚菌、桑蚕茧、贡米、泥鳅、黄鳝等品牌农产品，到2025年，成功创建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黔江桑蚕茧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黔江地牯牛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地理标志农产品，实现有机产品认证</w:t>
      </w:r>
      <w:r>
        <w:rPr>
          <w:rFonts w:hint="eastAsia" w:ascii="Times New Roman" w:hAnsi="Times New Roman" w:eastAsia="方正仿宋_GBK" w:cs="Times New Roman"/>
          <w:color w:val="auto"/>
          <w:sz w:val="32"/>
          <w:szCs w:val="32"/>
          <w:highlight w:val="none"/>
          <w:lang w:eastAsia="zh-CN"/>
        </w:rPr>
        <w:t>零的突破</w:t>
      </w:r>
      <w:r>
        <w:rPr>
          <w:rFonts w:hint="default" w:ascii="Times New Roman" w:hAnsi="Times New Roman" w:eastAsia="方正仿宋_GBK" w:cs="Times New Roman"/>
          <w:color w:val="auto"/>
          <w:sz w:val="32"/>
          <w:szCs w:val="32"/>
          <w:highlight w:val="none"/>
        </w:rPr>
        <w:t>，新增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两品一标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100个，打造全国名特优新农产品5个；全区品牌农产品认证产量占农产品总产量的40%以上。深度挖掘传统美食、加工技艺、农业非物质文化遗产内涵，以鸡杂、牛肉脯</w:t>
      </w:r>
      <w:r>
        <w:rPr>
          <w:rFonts w:hint="default" w:ascii="Times New Roman" w:hAnsi="Times New Roman" w:eastAsia="方正仿宋_GBK" w:cs="Times New Roman"/>
          <w:color w:val="auto"/>
          <w:sz w:val="32"/>
          <w:szCs w:val="32"/>
          <w:highlight w:val="none"/>
          <w:lang w:eastAsia="zh-CN"/>
        </w:rPr>
        <w:t>、珍珠兰茶</w:t>
      </w:r>
      <w:r>
        <w:rPr>
          <w:rFonts w:hint="default" w:ascii="Times New Roman" w:hAnsi="Times New Roman" w:eastAsia="方正仿宋_GBK" w:cs="Times New Roman"/>
          <w:color w:val="auto"/>
          <w:sz w:val="32"/>
          <w:szCs w:val="32"/>
          <w:highlight w:val="none"/>
        </w:rPr>
        <w:t>为重点复兴一批传统老字号品牌，建设传统品牌标准化生产基地。</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加强品牌宣传推广。融入土家族、苗族等多民族文化和民俗风情，着力在创造差异化、挖掘文化价值、品质管控、诚信经营等方面下功夫，强化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山韵黔江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品牌文化内涵，</w:t>
      </w:r>
      <w:r>
        <w:rPr>
          <w:rFonts w:hint="default" w:ascii="Times New Roman" w:hAnsi="Times New Roman" w:eastAsia="方正仿宋_GBK" w:cs="Times New Roman"/>
          <w:color w:val="auto"/>
          <w:sz w:val="32"/>
          <w:szCs w:val="32"/>
          <w:highlight w:val="none"/>
          <w:lang w:eastAsia="zh-CN"/>
        </w:rPr>
        <w:t>联手</w:t>
      </w:r>
      <w:r>
        <w:rPr>
          <w:rFonts w:hint="default" w:ascii="Times New Roman" w:hAnsi="Times New Roman" w:eastAsia="方正仿宋_GBK" w:cs="Times New Roman"/>
          <w:color w:val="auto"/>
          <w:sz w:val="32"/>
          <w:szCs w:val="32"/>
          <w:highlight w:val="none"/>
        </w:rPr>
        <w:t>打造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武陵山上好田园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。大力推广电子商务、直销配送、农超对接、专卖店等营销模式，</w:t>
      </w:r>
      <w:r>
        <w:rPr>
          <w:rFonts w:hint="default" w:ascii="Times New Roman" w:hAnsi="Times New Roman" w:eastAsia="方正仿宋_GBK" w:cs="Times New Roman"/>
          <w:color w:val="auto"/>
          <w:sz w:val="32"/>
          <w:szCs w:val="32"/>
          <w:highlight w:val="none"/>
          <w:lang w:val="en-US" w:eastAsia="zh-CN"/>
        </w:rPr>
        <w:t>积极培育</w:t>
      </w:r>
      <w:r>
        <w:rPr>
          <w:rFonts w:hint="default" w:ascii="Times New Roman" w:hAnsi="Times New Roman" w:eastAsia="方正仿宋_GBK" w:cs="Times New Roman"/>
          <w:color w:val="auto"/>
          <w:sz w:val="32"/>
          <w:szCs w:val="32"/>
          <w:highlight w:val="none"/>
        </w:rPr>
        <w:t>全域形象品牌农产品社区连锁店，通过开设公用品牌电商体验店、专卖店、品牌专柜等方式扩大产品终端覆盖面。</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926" w:name="_Toc27230"/>
      <w:bookmarkStart w:id="927" w:name="_Toc1366"/>
      <w:bookmarkStart w:id="928" w:name="_Toc10488"/>
      <w:bookmarkStart w:id="929" w:name="_Toc6312"/>
      <w:bookmarkStart w:id="930" w:name="_Toc5840"/>
      <w:bookmarkStart w:id="931" w:name="_Toc29407"/>
      <w:bookmarkStart w:id="932" w:name="_Toc28074"/>
      <w:bookmarkStart w:id="933" w:name="_Toc29829"/>
      <w:bookmarkStart w:id="934" w:name="_Toc26841"/>
      <w:bookmarkStart w:id="935" w:name="_Toc27504"/>
      <w:bookmarkStart w:id="936" w:name="_Toc13250"/>
      <w:bookmarkStart w:id="937" w:name="_Toc12648"/>
      <w:bookmarkStart w:id="938" w:name="_Toc13406"/>
      <w:bookmarkStart w:id="939" w:name="_Toc19661"/>
      <w:bookmarkStart w:id="940" w:name="_Toc28696"/>
      <w:bookmarkStart w:id="941" w:name="_Toc31014"/>
      <w:bookmarkStart w:id="942" w:name="_Toc20037"/>
      <w:r>
        <w:rPr>
          <w:rFonts w:hint="default" w:ascii="Times New Roman" w:hAnsi="Times New Roman" w:eastAsia="方正小标宋_GBK" w:cs="Times New Roman"/>
          <w:b w:val="0"/>
          <w:bCs w:val="0"/>
          <w:color w:val="auto"/>
          <w:sz w:val="36"/>
          <w:szCs w:val="36"/>
          <w:highlight w:val="none"/>
        </w:rPr>
        <w:t>第四篇 推动高水平开放　融入国内国际双循环</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聚焦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设施+平台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，在通道建设和要素平台建设上双管齐下，加大力度完善开放功能、建设开放平台、发展开放经济，加快建设武陵山区综合交通枢纽和对外开放高地。</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943" w:name="_Toc24825"/>
      <w:bookmarkStart w:id="944" w:name="_Toc28425"/>
      <w:bookmarkStart w:id="945" w:name="_Toc10246"/>
      <w:bookmarkStart w:id="946" w:name="_Toc10344"/>
      <w:bookmarkStart w:id="947" w:name="_Toc7902"/>
      <w:bookmarkStart w:id="948" w:name="_Toc30247"/>
      <w:bookmarkStart w:id="949" w:name="_Toc3702"/>
      <w:bookmarkStart w:id="950" w:name="_Toc31228"/>
      <w:bookmarkStart w:id="951" w:name="_Toc23749"/>
      <w:bookmarkStart w:id="952" w:name="_Toc20549"/>
      <w:bookmarkStart w:id="953" w:name="_Toc21296"/>
      <w:bookmarkStart w:id="954" w:name="_Toc4035"/>
      <w:bookmarkStart w:id="955" w:name="_Toc14090"/>
      <w:bookmarkStart w:id="956" w:name="_Toc32305"/>
      <w:bookmarkStart w:id="957" w:name="_Toc13500"/>
      <w:bookmarkStart w:id="958" w:name="_Toc20961"/>
      <w:bookmarkStart w:id="959" w:name="_Toc31351"/>
      <w:r>
        <w:rPr>
          <w:rFonts w:hint="default" w:ascii="Times New Roman" w:hAnsi="Times New Roman" w:eastAsia="方正黑体_GBK" w:cs="Times New Roman"/>
          <w:b w:val="0"/>
          <w:bCs w:val="0"/>
          <w:color w:val="auto"/>
          <w:highlight w:val="none"/>
        </w:rPr>
        <w:t>建设武陵山区综合交通枢纽</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立足辐射武陵山区，融入国内国际物流大通道，全面提升交通基础设施互联互通水平和枢纽节点功能，加快发展枢纽经济，建设高品质的武陵山区综合交通枢纽。到2025年，区内交通实现半小时到达、区域交通实现至主城1小时到达、成渝地区2小时到达、全国主要城市3小时到达。</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960" w:name="_Toc755"/>
      <w:bookmarkStart w:id="961" w:name="_Toc32603"/>
      <w:bookmarkStart w:id="962" w:name="_Toc8941"/>
      <w:bookmarkStart w:id="963" w:name="_Toc22975"/>
      <w:bookmarkStart w:id="964" w:name="_Toc28741"/>
      <w:bookmarkStart w:id="965" w:name="_Toc1276"/>
      <w:bookmarkStart w:id="966" w:name="_Toc19852"/>
      <w:bookmarkStart w:id="967" w:name="_Toc27854"/>
      <w:bookmarkStart w:id="968" w:name="_Toc12418"/>
      <w:bookmarkStart w:id="969" w:name="_Toc7190"/>
      <w:bookmarkStart w:id="970" w:name="_Toc18481"/>
      <w:bookmarkStart w:id="971" w:name="_Toc12866"/>
      <w:bookmarkStart w:id="972" w:name="_Toc19603"/>
      <w:bookmarkStart w:id="973" w:name="_Toc32700"/>
      <w:bookmarkStart w:id="974" w:name="_Toc461"/>
      <w:bookmarkStart w:id="975" w:name="_Toc31969"/>
      <w:bookmarkStart w:id="976" w:name="_Toc5246"/>
      <w:r>
        <w:rPr>
          <w:rFonts w:hint="default" w:ascii="Times New Roman" w:hAnsi="Times New Roman" w:eastAsia="方正楷体_GBK" w:cs="Times New Roman"/>
          <w:b w:val="0"/>
          <w:bCs w:val="0"/>
          <w:color w:val="auto"/>
          <w:highlight w:val="none"/>
        </w:rPr>
        <w:t>第一节 建设区域铁路枢纽</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提速建设铁路大通道，布局形成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4高6铁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铁路网。加快高速铁路成网，建成渝湘高铁重庆－黔江段，</w:t>
      </w:r>
      <w:r>
        <w:rPr>
          <w:rFonts w:hint="default" w:ascii="Times New Roman" w:hAnsi="Times New Roman" w:eastAsia="方正仿宋_GBK" w:cs="Times New Roman"/>
          <w:color w:val="auto"/>
          <w:sz w:val="32"/>
          <w:szCs w:val="32"/>
          <w:highlight w:val="none"/>
          <w:lang w:val="en-US" w:eastAsia="zh-CN"/>
        </w:rPr>
        <w:t>开工</w:t>
      </w:r>
      <w:r>
        <w:rPr>
          <w:rFonts w:hint="default" w:ascii="Times New Roman" w:hAnsi="Times New Roman" w:eastAsia="方正仿宋_GBK" w:cs="Times New Roman"/>
          <w:color w:val="auto"/>
          <w:sz w:val="32"/>
          <w:szCs w:val="32"/>
          <w:highlight w:val="none"/>
        </w:rPr>
        <w:t>建设</w:t>
      </w:r>
      <w:r>
        <w:rPr>
          <w:rFonts w:hint="default" w:ascii="Times New Roman" w:hAnsi="Times New Roman" w:eastAsia="方正仿宋_GBK" w:cs="Times New Roman"/>
          <w:color w:val="auto"/>
          <w:sz w:val="32"/>
          <w:szCs w:val="32"/>
          <w:highlight w:val="none"/>
          <w:lang w:val="en-US" w:eastAsia="zh-CN"/>
        </w:rPr>
        <w:t>黔江</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吉首高铁联络线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万（州）黔（江）高铁，</w:t>
      </w:r>
      <w:r>
        <w:rPr>
          <w:rFonts w:hint="default" w:ascii="Times New Roman" w:hAnsi="Times New Roman" w:eastAsia="方正仿宋_GBK" w:cs="Times New Roman"/>
          <w:color w:val="auto"/>
          <w:sz w:val="32"/>
          <w:szCs w:val="32"/>
          <w:highlight w:val="none"/>
        </w:rPr>
        <w:t>规划建设黔张常高铁。推进普通铁路成环，</w:t>
      </w:r>
      <w:r>
        <w:rPr>
          <w:rFonts w:hint="default" w:ascii="Times New Roman" w:hAnsi="Times New Roman" w:eastAsia="方正仿宋_GBK" w:cs="Times New Roman"/>
          <w:color w:val="auto"/>
          <w:sz w:val="32"/>
          <w:szCs w:val="32"/>
          <w:highlight w:val="none"/>
          <w:lang w:val="en-US" w:eastAsia="zh-CN"/>
        </w:rPr>
        <w:t>加快</w:t>
      </w:r>
      <w:r>
        <w:rPr>
          <w:rFonts w:hint="default" w:ascii="Times New Roman" w:hAnsi="Times New Roman" w:eastAsia="方正仿宋_GBK" w:cs="Times New Roman"/>
          <w:color w:val="auto"/>
          <w:sz w:val="32"/>
          <w:szCs w:val="32"/>
          <w:highlight w:val="none"/>
        </w:rPr>
        <w:t>黔恩遵昭铁路</w:t>
      </w:r>
      <w:r>
        <w:rPr>
          <w:rFonts w:hint="default" w:ascii="Times New Roman" w:hAnsi="Times New Roman" w:eastAsia="方正仿宋_GBK" w:cs="Times New Roman"/>
          <w:color w:val="auto"/>
          <w:sz w:val="32"/>
          <w:szCs w:val="32"/>
          <w:highlight w:val="none"/>
          <w:lang w:val="en-US" w:eastAsia="zh-CN"/>
        </w:rPr>
        <w:t>前期工作、及时开工，研究论证</w:t>
      </w:r>
      <w:r>
        <w:rPr>
          <w:rFonts w:hint="default" w:ascii="Times New Roman" w:hAnsi="Times New Roman" w:eastAsia="方正仿宋_GBK" w:cs="Times New Roman"/>
          <w:color w:val="auto"/>
          <w:sz w:val="32"/>
          <w:szCs w:val="32"/>
          <w:highlight w:val="none"/>
        </w:rPr>
        <w:t>广</w:t>
      </w:r>
      <w:r>
        <w:rPr>
          <w:rFonts w:hint="default" w:ascii="Times New Roman" w:hAnsi="Times New Roman" w:eastAsia="仿宋" w:cs="Times New Roman"/>
          <w:color w:val="auto"/>
          <w:sz w:val="32"/>
          <w:szCs w:val="32"/>
          <w:highlight w:val="none"/>
          <w:lang w:val="en-US" w:eastAsia="zh-CN"/>
        </w:rPr>
        <w:t>垫</w:t>
      </w:r>
      <w:r>
        <w:rPr>
          <w:rFonts w:hint="default" w:ascii="Times New Roman" w:hAnsi="Times New Roman" w:eastAsia="方正仿宋_GBK" w:cs="Times New Roman"/>
          <w:color w:val="auto"/>
          <w:sz w:val="32"/>
          <w:szCs w:val="32"/>
          <w:highlight w:val="none"/>
        </w:rPr>
        <w:t>忠黔铁路。协调启动黔江－乌江画廊、大仙女山－黄水－酉水秀山旅游铁路网和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丰都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涪陵</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邻水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广安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达州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开州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万州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轨道交通前期研究。</w:t>
      </w:r>
      <w:r>
        <w:rPr>
          <w:rFonts w:hint="default" w:ascii="Times New Roman" w:hAnsi="Times New Roman" w:eastAsia="方正仿宋_GBK" w:cs="Times New Roman"/>
          <w:color w:val="auto"/>
          <w:sz w:val="32"/>
          <w:szCs w:val="32"/>
          <w:highlight w:val="none"/>
          <w:lang w:eastAsia="zh-CN"/>
        </w:rPr>
        <w:t>依托渝湘高铁、渝西高铁、沿江高铁、</w:t>
      </w:r>
      <w:r>
        <w:rPr>
          <w:rFonts w:hint="default" w:ascii="Times New Roman" w:hAnsi="Times New Roman" w:eastAsia="方正仿宋_GBK" w:cs="Times New Roman"/>
          <w:color w:val="auto"/>
          <w:sz w:val="32"/>
          <w:szCs w:val="32"/>
          <w:highlight w:val="none"/>
          <w:lang w:val="en-US" w:eastAsia="zh-CN"/>
        </w:rPr>
        <w:t>万（州）黔（江）高铁等，规划打造</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彭水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石柱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万州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涪陵</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武隆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等高铁旅游环线。依托黔张常铁路、张吉怀高铁、沪昆高铁等，规划建设</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彭水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张家界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吉首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凤凰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怀化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铜仁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秀山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酉阳</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等高（快）速铁路旅游环线。</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977" w:name="_Toc2533"/>
      <w:bookmarkStart w:id="978" w:name="_Toc6550"/>
      <w:bookmarkStart w:id="979" w:name="_Toc6327"/>
      <w:bookmarkStart w:id="980" w:name="_Toc2951"/>
      <w:bookmarkStart w:id="981" w:name="_Toc3032"/>
      <w:bookmarkStart w:id="982" w:name="_Toc25967"/>
      <w:bookmarkStart w:id="983" w:name="_Toc5073"/>
      <w:bookmarkStart w:id="984" w:name="_Toc31366"/>
      <w:bookmarkStart w:id="985" w:name="_Toc8271"/>
      <w:bookmarkStart w:id="986" w:name="_Toc5752"/>
      <w:bookmarkStart w:id="987" w:name="_Toc12239"/>
      <w:bookmarkStart w:id="988" w:name="_Toc25069"/>
      <w:bookmarkStart w:id="989" w:name="_Toc12704"/>
      <w:bookmarkStart w:id="990" w:name="_Toc2846"/>
      <w:bookmarkStart w:id="991" w:name="_Toc25817"/>
      <w:bookmarkStart w:id="992" w:name="_Toc1162"/>
      <w:bookmarkStart w:id="993" w:name="_Toc18839"/>
      <w:r>
        <w:rPr>
          <w:rFonts w:hint="default" w:ascii="Times New Roman" w:hAnsi="Times New Roman" w:eastAsia="方正楷体_GBK" w:cs="Times New Roman"/>
          <w:b w:val="0"/>
          <w:bCs w:val="0"/>
          <w:color w:val="auto"/>
          <w:highlight w:val="none"/>
        </w:rPr>
        <w:t>第二节 建设区域公路枢纽</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1环8射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高速公路网，建成</w:t>
      </w:r>
      <w:r>
        <w:rPr>
          <w:rFonts w:hint="default" w:ascii="Times New Roman" w:hAnsi="Times New Roman" w:eastAsia="方正仿宋_GBK" w:cs="Times New Roman"/>
          <w:color w:val="auto"/>
          <w:sz w:val="32"/>
          <w:szCs w:val="32"/>
          <w:highlight w:val="none"/>
          <w:lang w:val="en-US" w:eastAsia="zh-CN"/>
        </w:rPr>
        <w:t>黔江东南环线高速公路</w:t>
      </w:r>
      <w:r>
        <w:rPr>
          <w:rFonts w:hint="eastAsia" w:ascii="Times New Roman" w:hAnsi="Times New Roman" w:eastAsia="方正仿宋_GBK" w:cs="Times New Roman"/>
          <w:color w:val="auto"/>
          <w:sz w:val="32"/>
          <w:szCs w:val="32"/>
          <w:highlight w:val="none"/>
          <w:lang w:val="en-US" w:eastAsia="zh-CN"/>
        </w:rPr>
        <w:t>（过境高速公路）</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加快云阳江口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龙</w:t>
      </w:r>
      <w:r>
        <w:rPr>
          <w:rFonts w:hint="default" w:ascii="Times New Roman" w:hAnsi="Times New Roman" w:eastAsia="仿宋" w:cs="Times New Roman"/>
          <w:color w:val="auto"/>
          <w:sz w:val="32"/>
          <w:szCs w:val="32"/>
          <w:highlight w:val="none"/>
          <w:lang w:val="en-US" w:eastAsia="zh-CN"/>
        </w:rPr>
        <w:t>缸</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利川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黔江</w:t>
      </w:r>
      <w:r>
        <w:rPr>
          <w:rFonts w:hint="default" w:ascii="Times New Roman" w:hAnsi="Times New Roman" w:eastAsia="方正仿宋_GBK" w:cs="Times New Roman"/>
          <w:color w:val="auto"/>
          <w:sz w:val="32"/>
          <w:szCs w:val="32"/>
          <w:highlight w:val="none"/>
        </w:rPr>
        <w:t>高速公路</w:t>
      </w:r>
      <w:r>
        <w:rPr>
          <w:rFonts w:hint="default" w:ascii="Times New Roman" w:hAnsi="Times New Roman" w:eastAsia="方正仿宋_GBK" w:cs="Times New Roman"/>
          <w:color w:val="auto"/>
          <w:sz w:val="32"/>
          <w:szCs w:val="32"/>
          <w:highlight w:val="none"/>
          <w:lang w:val="en-US" w:eastAsia="zh-CN"/>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务川高速公路前期工作、及时开工，研究论证涪陵</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丰都南天湖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黔江高速公路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永顺高速公路</w:t>
      </w:r>
      <w:r>
        <w:rPr>
          <w:rFonts w:hint="default" w:ascii="Times New Roman" w:hAnsi="Times New Roman" w:eastAsia="方正仿宋_GBK" w:cs="Times New Roman"/>
          <w:color w:val="auto"/>
          <w:sz w:val="32"/>
          <w:szCs w:val="32"/>
          <w:highlight w:val="none"/>
        </w:rPr>
        <w:t>。优化调整国省道公路网，形成舟白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册山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沙坝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白土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金溪</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水田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正阳</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舟白的国道大环线。</w:t>
      </w:r>
      <w:r>
        <w:rPr>
          <w:rFonts w:hint="default" w:ascii="Times New Roman" w:hAnsi="Times New Roman" w:eastAsia="方正仿宋_GBK" w:cs="Times New Roman"/>
          <w:color w:val="auto"/>
          <w:sz w:val="32"/>
          <w:szCs w:val="32"/>
          <w:highlight w:val="none"/>
          <w:lang w:eastAsia="zh-CN"/>
        </w:rPr>
        <w:t>统筹推进</w:t>
      </w:r>
      <w:r>
        <w:rPr>
          <w:rFonts w:hint="default" w:ascii="Times New Roman" w:hAnsi="Times New Roman" w:eastAsia="方正仿宋_GBK" w:cs="Times New Roman"/>
          <w:color w:val="auto"/>
          <w:sz w:val="32"/>
          <w:szCs w:val="32"/>
          <w:highlight w:val="none"/>
        </w:rPr>
        <w:t>干线交通网</w:t>
      </w:r>
      <w:r>
        <w:rPr>
          <w:rFonts w:hint="default" w:ascii="Times New Roman" w:hAnsi="Times New Roman" w:eastAsia="方正仿宋_GBK" w:cs="Times New Roman"/>
          <w:color w:val="auto"/>
          <w:sz w:val="32"/>
          <w:szCs w:val="32"/>
          <w:highlight w:val="none"/>
          <w:lang w:eastAsia="zh-CN"/>
        </w:rPr>
        <w:t>和乡村公路网建设</w:t>
      </w:r>
      <w:r>
        <w:rPr>
          <w:rFonts w:hint="default" w:ascii="Times New Roman" w:hAnsi="Times New Roman" w:eastAsia="方正仿宋_GBK" w:cs="Times New Roman"/>
          <w:color w:val="auto"/>
          <w:sz w:val="32"/>
          <w:szCs w:val="32"/>
          <w:highlight w:val="none"/>
        </w:rPr>
        <w:t>，加强城市快速路网与国、省、县道公路衔接，构建城乡协同发展的道路交通网络。大力推进乡镇通三级公路建设，全面提升通乡镇公路等级，建设一批旅游路、资源路、产业路。优化城市交通网，布局形成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两环四纵五横</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城市路网。</w:t>
      </w:r>
    </w:p>
    <w:p>
      <w:pPr>
        <w:pStyle w:val="5"/>
        <w:pageBreakBefore w:val="0"/>
        <w:widowControl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highlight w:val="none"/>
        </w:rPr>
      </w:pPr>
      <w:bookmarkStart w:id="994" w:name="_Toc9729"/>
      <w:bookmarkStart w:id="995" w:name="_Toc3937"/>
      <w:bookmarkStart w:id="996" w:name="_Toc6965"/>
      <w:bookmarkStart w:id="997" w:name="_Toc20506"/>
      <w:bookmarkStart w:id="998" w:name="_Toc30252"/>
      <w:r>
        <w:rPr>
          <w:rFonts w:hint="default" w:ascii="Times New Roman" w:hAnsi="Times New Roman" w:eastAsia="方正楷体_GBK" w:cs="Times New Roman"/>
          <w:b w:val="0"/>
          <w:bCs w:val="0"/>
          <w:color w:val="auto"/>
          <w:highlight w:val="none"/>
        </w:rPr>
        <w:t>第三节 建成武陵山区空中门户</w:t>
      </w:r>
      <w:bookmarkEnd w:id="994"/>
      <w:bookmarkEnd w:id="995"/>
      <w:bookmarkEnd w:id="996"/>
      <w:bookmarkEnd w:id="997"/>
      <w:bookmarkEnd w:id="998"/>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完成</w:t>
      </w:r>
      <w:r>
        <w:rPr>
          <w:rFonts w:hint="default" w:ascii="Times New Roman" w:hAnsi="Times New Roman" w:eastAsia="方正仿宋_GBK" w:cs="Times New Roman"/>
          <w:color w:val="auto"/>
          <w:sz w:val="32"/>
          <w:szCs w:val="32"/>
          <w:highlight w:val="none"/>
          <w:lang w:val="en-US" w:eastAsia="zh-CN"/>
        </w:rPr>
        <w:t>黔江（</w:t>
      </w:r>
      <w:r>
        <w:rPr>
          <w:rFonts w:hint="default" w:ascii="Times New Roman" w:hAnsi="Times New Roman" w:eastAsia="方正仿宋_GBK" w:cs="Times New Roman"/>
          <w:color w:val="auto"/>
          <w:sz w:val="32"/>
          <w:szCs w:val="32"/>
          <w:highlight w:val="none"/>
        </w:rPr>
        <w:t>武陵山</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机场改扩建工程，推动机场跑道</w:t>
      </w:r>
      <w:r>
        <w:rPr>
          <w:rFonts w:hint="default" w:ascii="Times New Roman" w:hAnsi="Times New Roman" w:eastAsia="方正仿宋_GBK" w:cs="Times New Roman"/>
          <w:color w:val="auto"/>
          <w:sz w:val="32"/>
          <w:szCs w:val="32"/>
          <w:highlight w:val="none"/>
          <w:lang w:val="en-US" w:eastAsia="zh-CN"/>
        </w:rPr>
        <w:t>延伸工程</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联动张家界荷花机场、铜仁凤凰机场、武隆仙女山机场，建设支线运输机场和通用机场集群</w:t>
      </w:r>
      <w:r>
        <w:rPr>
          <w:rFonts w:hint="default" w:ascii="Times New Roman" w:hAnsi="Times New Roman" w:eastAsia="方正仿宋_GBK" w:cs="Times New Roman"/>
          <w:color w:val="auto"/>
          <w:sz w:val="32"/>
          <w:szCs w:val="32"/>
          <w:highlight w:val="none"/>
        </w:rPr>
        <w:t>，把</w:t>
      </w:r>
      <w:r>
        <w:rPr>
          <w:rFonts w:hint="default" w:ascii="Times New Roman" w:hAnsi="Times New Roman" w:eastAsia="方正仿宋_GBK" w:cs="Times New Roman"/>
          <w:color w:val="auto"/>
          <w:sz w:val="32"/>
          <w:szCs w:val="32"/>
          <w:highlight w:val="none"/>
          <w:lang w:val="en-US" w:eastAsia="zh-CN"/>
        </w:rPr>
        <w:t>黔江（</w:t>
      </w:r>
      <w:r>
        <w:rPr>
          <w:rFonts w:hint="default" w:ascii="Times New Roman" w:hAnsi="Times New Roman" w:eastAsia="方正仿宋_GBK" w:cs="Times New Roman"/>
          <w:color w:val="auto"/>
          <w:sz w:val="32"/>
          <w:szCs w:val="32"/>
          <w:highlight w:val="none"/>
        </w:rPr>
        <w:t>武陵山</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机场打造成为区域旅游精品目的地机场。加快推进航线开发，拓展开通一批到达省会城市、沿海城市和旅游城市航线，力争开通国际旅游航线。</w:t>
      </w:r>
      <w:r>
        <w:rPr>
          <w:rFonts w:hint="default" w:ascii="Times New Roman" w:hAnsi="Times New Roman" w:eastAsia="方正仿宋_GBK" w:cs="Times New Roman"/>
          <w:color w:val="auto"/>
          <w:sz w:val="32"/>
          <w:szCs w:val="32"/>
          <w:highlight w:val="none"/>
          <w:lang w:val="en-US" w:eastAsia="zh-CN"/>
        </w:rPr>
        <w:t>开展低空服务体系建设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推进</w:t>
      </w:r>
      <w:r>
        <w:rPr>
          <w:rFonts w:hint="default" w:ascii="Times New Roman" w:hAnsi="Times New Roman" w:eastAsia="方正仿宋_GBK" w:cs="Times New Roman"/>
          <w:color w:val="auto"/>
          <w:sz w:val="32"/>
          <w:szCs w:val="32"/>
          <w:highlight w:val="none"/>
        </w:rPr>
        <w:t>跨区域景区空中游览业务</w:t>
      </w:r>
      <w:r>
        <w:rPr>
          <w:rFonts w:hint="default" w:ascii="Times New Roman" w:hAnsi="Times New Roman" w:eastAsia="方正仿宋_GBK" w:cs="Times New Roman"/>
          <w:color w:val="auto"/>
          <w:sz w:val="32"/>
          <w:szCs w:val="32"/>
          <w:highlight w:val="none"/>
          <w:lang w:val="en-US" w:eastAsia="zh-CN"/>
        </w:rPr>
        <w:t>发展</w:t>
      </w:r>
      <w:r>
        <w:rPr>
          <w:rFonts w:hint="default" w:ascii="Times New Roman" w:hAnsi="Times New Roman" w:eastAsia="方正仿宋_GBK" w:cs="Times New Roman"/>
          <w:color w:val="auto"/>
          <w:sz w:val="32"/>
          <w:szCs w:val="32"/>
          <w:highlight w:val="none"/>
        </w:rPr>
        <w:t>。积极延展通用航空在抢险救灾、医疗救护、森林防护等公益性领域的应用，完善航空应急救援体系。到2025年，培育航线达</w:t>
      </w:r>
      <w:r>
        <w:rPr>
          <w:rFonts w:hint="default" w:ascii="Times New Roman" w:hAnsi="Times New Roman" w:eastAsia="方正仿宋_GBK" w:cs="Times New Roman"/>
          <w:color w:val="auto"/>
          <w:sz w:val="32"/>
          <w:szCs w:val="32"/>
          <w:highlight w:val="none"/>
          <w:lang w:eastAsia="zh-CN"/>
        </w:rPr>
        <w:t>到</w:t>
      </w:r>
      <w:r>
        <w:rPr>
          <w:rFonts w:hint="default" w:ascii="Times New Roman" w:hAnsi="Times New Roman" w:eastAsia="方正仿宋_GBK" w:cs="Times New Roman"/>
          <w:color w:val="auto"/>
          <w:sz w:val="32"/>
          <w:szCs w:val="32"/>
          <w:highlight w:val="none"/>
        </w:rPr>
        <w:t>20条以上，旅客、货邮吞吐量分别达到100万人次、1000吨，形成黔江到成渝地区双城经济圈、京津冀、长三角地区、粤港澳大湾区等全国主要经济区域的1</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2小时快速交通圈</w:t>
      </w:r>
      <w:r>
        <w:rPr>
          <w:rFonts w:hint="default" w:ascii="Times New Roman" w:hAnsi="Times New Roman" w:eastAsia="方正仿宋_GBK" w:cs="Times New Roman"/>
          <w:color w:val="auto"/>
          <w:sz w:val="32"/>
          <w:szCs w:val="32"/>
          <w:highlight w:val="none"/>
          <w:lang w:eastAsia="zh-CN"/>
        </w:rPr>
        <w:t>，建设渝东南空铁联运示范区</w:t>
      </w:r>
      <w:r>
        <w:rPr>
          <w:rFonts w:hint="default" w:ascii="Times New Roman" w:hAnsi="Times New Roman" w:eastAsia="方正仿宋_GBK" w:cs="Times New Roman"/>
          <w:color w:val="auto"/>
          <w:sz w:val="32"/>
          <w:szCs w:val="32"/>
          <w:highlight w:val="none"/>
        </w:rPr>
        <w:t>。</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999" w:name="_Toc19671"/>
      <w:bookmarkStart w:id="1000" w:name="_Toc25196"/>
      <w:bookmarkStart w:id="1001" w:name="_Toc28549"/>
      <w:bookmarkStart w:id="1002" w:name="_Toc20644"/>
      <w:bookmarkStart w:id="1003" w:name="_Toc31832"/>
      <w:bookmarkStart w:id="1004" w:name="_Toc9916"/>
      <w:bookmarkStart w:id="1005" w:name="_Toc32371"/>
      <w:bookmarkStart w:id="1006" w:name="_Toc1707"/>
      <w:bookmarkStart w:id="1007" w:name="_Toc2245"/>
      <w:bookmarkStart w:id="1008" w:name="_Toc31339"/>
      <w:bookmarkStart w:id="1009" w:name="_Toc29253"/>
      <w:bookmarkStart w:id="1010" w:name="_Toc14838"/>
      <w:bookmarkStart w:id="1011" w:name="_Toc4778"/>
      <w:bookmarkStart w:id="1012" w:name="_Toc10616"/>
      <w:bookmarkStart w:id="1013" w:name="_Toc10910"/>
      <w:bookmarkStart w:id="1014" w:name="_Toc22357"/>
      <w:bookmarkStart w:id="1015" w:name="_Toc21058"/>
      <w:r>
        <w:rPr>
          <w:rFonts w:hint="default" w:ascii="Times New Roman" w:hAnsi="Times New Roman" w:eastAsia="方正楷体_GBK" w:cs="Times New Roman"/>
          <w:b w:val="0"/>
          <w:bCs w:val="0"/>
          <w:color w:val="auto"/>
          <w:highlight w:val="none"/>
        </w:rPr>
        <w:t>第四节 提升综合交通枢纽功能</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w:t>
      </w:r>
      <w:r>
        <w:rPr>
          <w:rFonts w:hint="default" w:ascii="Times New Roman" w:hAnsi="Times New Roman" w:eastAsia="方正仿宋_GBK" w:cs="Times New Roman"/>
          <w:color w:val="auto"/>
          <w:sz w:val="32"/>
          <w:szCs w:val="32"/>
          <w:highlight w:val="none"/>
          <w:lang w:val="en-US" w:eastAsia="zh-CN"/>
        </w:rPr>
        <w:t>成</w:t>
      </w:r>
      <w:r>
        <w:rPr>
          <w:rFonts w:hint="default" w:ascii="Times New Roman" w:hAnsi="Times New Roman" w:eastAsia="方正仿宋_GBK" w:cs="Times New Roman"/>
          <w:color w:val="auto"/>
          <w:sz w:val="32"/>
          <w:szCs w:val="32"/>
          <w:highlight w:val="none"/>
        </w:rPr>
        <w:t>渝东南综合交通换乘枢纽、渝东南铁路物流中心、渝东南航空物流中心和渝东南公路物流中心，推进高等级公路与铁路货场、机场、物流园区的接驳设施建设，构建铁路、公路、航空一体互联的枢纽体系。开通与成渝地区双城经济圈节点城市的班线客运，推进毗邻区县班线客运公交化。强化客运枢纽站场、公路服务设施的旅游功能，推进交旅融合发展，开办旅游客运、商务快客、包车客运、机场快线、高铁快线等特色客运业务。优化提升公共交通服务品质，增加公交运力，在中心城区合理布局建设一批公交换乘枢纽、公交首末站、公交停保场。提高农村客运通达范围，新建一批乡镇客运站、村级招呼站。</w:t>
      </w:r>
    </w:p>
    <w:p>
      <w:pPr>
        <w:pStyle w:val="3"/>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016" w:name="_Toc10816"/>
      <w:bookmarkStart w:id="1017" w:name="_Toc16803"/>
      <w:bookmarkStart w:id="1018" w:name="_Toc13976"/>
      <w:bookmarkStart w:id="1019" w:name="_Toc31555"/>
      <w:bookmarkStart w:id="1020" w:name="_Toc6571"/>
      <w:bookmarkStart w:id="1021" w:name="_Toc30320"/>
      <w:bookmarkStart w:id="1022" w:name="_Toc18119"/>
      <w:bookmarkStart w:id="1023" w:name="_Toc22007"/>
      <w:bookmarkStart w:id="1024" w:name="_Toc29650"/>
      <w:bookmarkStart w:id="1025" w:name="_Toc23993"/>
      <w:bookmarkStart w:id="1026" w:name="_Toc20389"/>
      <w:bookmarkStart w:id="1027" w:name="_Toc13282"/>
      <w:bookmarkStart w:id="1028" w:name="_Toc6611"/>
      <w:bookmarkStart w:id="1029" w:name="_Toc24992"/>
      <w:bookmarkStart w:id="1030" w:name="_Toc23593"/>
      <w:bookmarkStart w:id="1031" w:name="_Toc8095"/>
      <w:bookmarkStart w:id="1032" w:name="_Toc17060"/>
      <w:r>
        <w:rPr>
          <w:rFonts w:hint="default" w:ascii="Times New Roman" w:hAnsi="Times New Roman" w:eastAsia="方正黑体_GBK" w:cs="Times New Roman"/>
          <w:b w:val="0"/>
          <w:bCs w:val="0"/>
          <w:color w:val="auto"/>
          <w:highlight w:val="none"/>
        </w:rPr>
        <w:t>建设武陵山区对外开放高地</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加快布局建设和提升完善开放平台，加快建成西部陆海新通道节点城市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加快开放型经济发展，把黔江建设成为内外连接、联动区域的开放高地。到2025年，外贸进出口总额达到20亿元。</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033" w:name="_Toc25994"/>
      <w:bookmarkStart w:id="1034" w:name="_Toc30027"/>
      <w:bookmarkStart w:id="1035" w:name="_Toc26809"/>
      <w:bookmarkStart w:id="1036" w:name="_Toc20982"/>
      <w:bookmarkStart w:id="1037" w:name="_Toc30796"/>
      <w:bookmarkStart w:id="1038" w:name="_Toc13445"/>
      <w:bookmarkStart w:id="1039" w:name="_Toc7914"/>
      <w:bookmarkStart w:id="1040" w:name="_Toc25254"/>
      <w:bookmarkStart w:id="1041" w:name="_Toc14916"/>
      <w:bookmarkStart w:id="1042" w:name="_Toc14945"/>
      <w:bookmarkStart w:id="1043" w:name="_Toc32641"/>
      <w:bookmarkStart w:id="1044" w:name="_Toc17031"/>
      <w:bookmarkStart w:id="1045" w:name="_Toc22415"/>
      <w:bookmarkStart w:id="1046" w:name="_Toc3758"/>
      <w:bookmarkStart w:id="1047" w:name="_Toc26387"/>
      <w:bookmarkStart w:id="1048" w:name="_Toc18135"/>
      <w:bookmarkStart w:id="1049" w:name="_Toc22313"/>
      <w:r>
        <w:rPr>
          <w:rFonts w:hint="default" w:ascii="Times New Roman" w:hAnsi="Times New Roman" w:eastAsia="方正楷体_GBK" w:cs="Times New Roman"/>
          <w:b w:val="0"/>
          <w:bCs w:val="0"/>
          <w:color w:val="auto"/>
          <w:highlight w:val="none"/>
        </w:rPr>
        <w:t>第一节 强化对外开放平台建设</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Style w:val="24"/>
          <w:rFonts w:hint="default" w:ascii="Times New Roman" w:hAnsi="Times New Roman" w:eastAsia="方正仿宋_GBK" w:cs="Times New Roman"/>
          <w:b w:val="0"/>
          <w:color w:val="auto"/>
          <w:highlight w:val="none"/>
        </w:rPr>
        <w:t>加快</w:t>
      </w:r>
      <w:r>
        <w:rPr>
          <w:rStyle w:val="24"/>
          <w:rFonts w:hint="default" w:ascii="Times New Roman" w:hAnsi="Times New Roman" w:eastAsia="方正仿宋_GBK" w:cs="Times New Roman"/>
          <w:b w:val="0"/>
          <w:color w:val="auto"/>
          <w:highlight w:val="none"/>
          <w:lang w:val="en-US" w:eastAsia="zh-CN"/>
        </w:rPr>
        <w:t>黔江（</w:t>
      </w:r>
      <w:r>
        <w:rPr>
          <w:rStyle w:val="24"/>
          <w:rFonts w:hint="default" w:ascii="Times New Roman" w:hAnsi="Times New Roman" w:eastAsia="方正仿宋_GBK" w:cs="Times New Roman"/>
          <w:b w:val="0"/>
          <w:color w:val="auto"/>
          <w:highlight w:val="none"/>
        </w:rPr>
        <w:t>武陵山</w:t>
      </w:r>
      <w:r>
        <w:rPr>
          <w:rStyle w:val="24"/>
          <w:rFonts w:hint="default" w:ascii="Times New Roman" w:hAnsi="Times New Roman" w:eastAsia="方正仿宋_GBK" w:cs="Times New Roman"/>
          <w:b w:val="0"/>
          <w:color w:val="auto"/>
          <w:highlight w:val="none"/>
          <w:lang w:val="en-US" w:eastAsia="zh-CN"/>
        </w:rPr>
        <w:t>）</w:t>
      </w:r>
      <w:r>
        <w:rPr>
          <w:rStyle w:val="24"/>
          <w:rFonts w:hint="default" w:ascii="Times New Roman" w:hAnsi="Times New Roman" w:eastAsia="方正仿宋_GBK" w:cs="Times New Roman"/>
          <w:b w:val="0"/>
          <w:color w:val="auto"/>
          <w:highlight w:val="none"/>
        </w:rPr>
        <w:t>机场国际化步伐，完善航空口岸基础设施，将航空口岸建设纳入国家口岸发展</w:t>
      </w:r>
      <w:r>
        <w:rPr>
          <w:rStyle w:val="24"/>
          <w:rFonts w:hint="eastAsia" w:ascii="Times New Roman" w:hAnsi="Times New Roman" w:eastAsia="方正仿宋_GBK" w:cs="Times New Roman"/>
          <w:b w:val="0"/>
          <w:color w:val="auto"/>
          <w:highlight w:val="none"/>
          <w:lang w:eastAsia="zh-CN"/>
        </w:rPr>
        <w:t>“</w:t>
      </w:r>
      <w:r>
        <w:rPr>
          <w:rStyle w:val="24"/>
          <w:rFonts w:hint="default" w:ascii="Times New Roman" w:hAnsi="Times New Roman" w:eastAsia="方正仿宋_GBK" w:cs="Times New Roman"/>
          <w:b w:val="0"/>
          <w:color w:val="auto"/>
          <w:highlight w:val="none"/>
        </w:rPr>
        <w:t>十四五</w:t>
      </w:r>
      <w:r>
        <w:rPr>
          <w:rStyle w:val="24"/>
          <w:rFonts w:hint="eastAsia" w:ascii="Times New Roman" w:hAnsi="Times New Roman" w:eastAsia="方正仿宋_GBK" w:cs="Times New Roman"/>
          <w:b w:val="0"/>
          <w:color w:val="auto"/>
          <w:highlight w:val="none"/>
          <w:lang w:eastAsia="zh-CN"/>
        </w:rPr>
        <w:t>”</w:t>
      </w:r>
      <w:r>
        <w:rPr>
          <w:rStyle w:val="24"/>
          <w:rFonts w:hint="default" w:ascii="Times New Roman" w:hAnsi="Times New Roman" w:eastAsia="方正仿宋_GBK" w:cs="Times New Roman"/>
          <w:b w:val="0"/>
          <w:color w:val="auto"/>
          <w:highlight w:val="none"/>
        </w:rPr>
        <w:t>规划，开通临时航空口岸。谋划铁路口岸建设，在渝东南铁路物流中心建设海关监管作业场所，推动开展铁路甩挂运输前期工作。</w:t>
      </w:r>
      <w:r>
        <w:rPr>
          <w:rFonts w:hint="default" w:ascii="Times New Roman" w:hAnsi="Times New Roman" w:eastAsia="方正仿宋_GBK" w:cs="Times New Roman"/>
          <w:color w:val="auto"/>
          <w:sz w:val="32"/>
          <w:szCs w:val="32"/>
          <w:highlight w:val="none"/>
        </w:rPr>
        <w:t>完善</w:t>
      </w:r>
      <w:r>
        <w:rPr>
          <w:rFonts w:hint="default" w:ascii="Times New Roman" w:hAnsi="Times New Roman" w:eastAsia="方正仿宋_GBK" w:cs="Times New Roman"/>
          <w:color w:val="auto"/>
          <w:sz w:val="32"/>
          <w:szCs w:val="32"/>
          <w:highlight w:val="none"/>
          <w:lang w:eastAsia="zh-CN"/>
        </w:rPr>
        <w:t>产业</w:t>
      </w:r>
      <w:r>
        <w:rPr>
          <w:rFonts w:hint="default" w:ascii="Times New Roman" w:hAnsi="Times New Roman" w:eastAsia="方正仿宋_GBK" w:cs="Times New Roman"/>
          <w:color w:val="auto"/>
          <w:sz w:val="32"/>
          <w:szCs w:val="32"/>
          <w:highlight w:val="none"/>
        </w:rPr>
        <w:t>园区配套功能，推动海关特殊监管区域与加工贸易转移示范基地联动融合，打造承接粤港澳大湾区、长三角地区、成渝地区双城经济圈和重庆主城都市区产业转移的加工贸易基地，谋划设立保税物流中心和综合保税区。对接中国（重庆）跨境电子商务综合试验区、中国（重庆）自由贸易试验区、中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战略性互联互通</w:t>
      </w:r>
      <w:r>
        <w:rPr>
          <w:rFonts w:hint="default" w:ascii="Times New Roman" w:hAnsi="Times New Roman" w:eastAsia="方正仿宋_GBK" w:cs="Times New Roman"/>
          <w:color w:val="auto"/>
          <w:sz w:val="32"/>
          <w:szCs w:val="32"/>
          <w:highlight w:val="none"/>
        </w:rPr>
        <w:t>示范项目，加快构建集商品通关、检验检疫、物流分拨于一体的跨境电商一站式服务平台，进一步完善跨境商品展示体验交易中心功能，引进一批国内贸易服务企业和外资外企来黔设立武陵山片区总部。</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050" w:name="_Toc17521"/>
      <w:bookmarkStart w:id="1051" w:name="_Toc21893"/>
      <w:bookmarkStart w:id="1052" w:name="_Toc21494"/>
      <w:bookmarkStart w:id="1053" w:name="_Toc26861"/>
      <w:bookmarkStart w:id="1054" w:name="_Toc5698"/>
      <w:bookmarkStart w:id="1055" w:name="_Toc3317"/>
      <w:bookmarkStart w:id="1056" w:name="_Toc7630"/>
      <w:bookmarkStart w:id="1057" w:name="_Toc11744"/>
      <w:bookmarkStart w:id="1058" w:name="_Toc18581"/>
      <w:bookmarkStart w:id="1059" w:name="_Toc6422"/>
      <w:bookmarkStart w:id="1060" w:name="_Toc27386"/>
      <w:bookmarkStart w:id="1061" w:name="_Toc18442"/>
      <w:bookmarkStart w:id="1062" w:name="_Toc340"/>
      <w:bookmarkStart w:id="1063" w:name="_Toc13589"/>
      <w:bookmarkStart w:id="1064" w:name="_Toc53"/>
      <w:bookmarkStart w:id="1065" w:name="_Toc3683"/>
      <w:bookmarkStart w:id="1066" w:name="_Toc11867"/>
      <w:r>
        <w:rPr>
          <w:rFonts w:hint="default" w:ascii="Times New Roman" w:hAnsi="Times New Roman" w:eastAsia="方正楷体_GBK" w:cs="Times New Roman"/>
          <w:b w:val="0"/>
          <w:bCs w:val="0"/>
          <w:color w:val="auto"/>
          <w:highlight w:val="none"/>
        </w:rPr>
        <w:t>第二节 构筑开放型经济新格局</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大力实施开放通道拓展、开放平台提升、开放口岸建设、开放主体培育、开放环境优化行动。立足食品加工、生物医药、轻纺服装、新材料等产业基础，强化产业协作，发展出口贸易加工业。实施质量安全区域化管理，推进出口食品质量安全示范区建设，打造食品农产品出口种植养殖基地和进出口产品集散地。以正阳工业园区创建</w:t>
      </w:r>
      <w:r>
        <w:rPr>
          <w:rFonts w:hint="default" w:ascii="Times New Roman" w:hAnsi="Times New Roman" w:eastAsia="方正仿宋_GBK" w:cs="Times New Roman"/>
          <w:color w:val="auto"/>
          <w:sz w:val="32"/>
          <w:szCs w:val="32"/>
          <w:highlight w:val="none"/>
          <w:lang w:val="en-US" w:eastAsia="zh-CN"/>
        </w:rPr>
        <w:t>国家级、</w:t>
      </w:r>
      <w:r>
        <w:rPr>
          <w:rFonts w:hint="default" w:ascii="Times New Roman" w:hAnsi="Times New Roman" w:eastAsia="方正仿宋_GBK" w:cs="Times New Roman"/>
          <w:color w:val="auto"/>
          <w:sz w:val="32"/>
          <w:szCs w:val="32"/>
          <w:highlight w:val="none"/>
        </w:rPr>
        <w:t>市级高新技术产业开发区为基础，建设加工贸易转移重点承接地示范园。开展多层次、多形式、多领域的区域合作，积极创新区域合作机制。</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067" w:name="_Toc21571"/>
      <w:bookmarkStart w:id="1068" w:name="_Toc5633"/>
      <w:bookmarkStart w:id="1069" w:name="_Toc4574"/>
      <w:bookmarkStart w:id="1070" w:name="_Toc6192"/>
      <w:bookmarkStart w:id="1071" w:name="_Toc6856"/>
      <w:bookmarkStart w:id="1072" w:name="_Toc27885"/>
      <w:bookmarkStart w:id="1073" w:name="_Toc7872"/>
      <w:bookmarkStart w:id="1074" w:name="_Toc1957"/>
      <w:bookmarkStart w:id="1075" w:name="_Toc3811"/>
      <w:bookmarkStart w:id="1076" w:name="_Toc23456"/>
      <w:bookmarkStart w:id="1077" w:name="_Toc20602"/>
      <w:bookmarkStart w:id="1078" w:name="_Toc28754"/>
      <w:bookmarkStart w:id="1079" w:name="_Toc26949"/>
      <w:bookmarkStart w:id="1080" w:name="_Toc18958"/>
      <w:bookmarkStart w:id="1081" w:name="_Toc29615"/>
      <w:bookmarkStart w:id="1082" w:name="_Toc3129"/>
      <w:bookmarkStart w:id="1083" w:name="_Toc15535"/>
      <w:r>
        <w:rPr>
          <w:rFonts w:hint="default" w:ascii="Times New Roman" w:hAnsi="Times New Roman" w:eastAsia="方正楷体_GBK" w:cs="Times New Roman"/>
          <w:b w:val="0"/>
          <w:bCs w:val="0"/>
          <w:color w:val="auto"/>
          <w:highlight w:val="none"/>
        </w:rPr>
        <w:t>第三节 激发区域协同发展动能</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以探索经济区与行政区适度分离改革为支撑，以推进产业协同为重点，完善区域间多层次多领域合作与成本共担、利益共享机制，推动区域协同发展迈向更高水平。瞄准未来主导产业升级的关键环节，构建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异地孵化+黔江制造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合作模式，鼓励引导重点企业跨区域合作，加强资本、资源、市场分工协作，促进经济高质量发展。对接市级国有投融资平台公司，争取重大基础设施项目、新型城镇化关键性项目和优质资源开发项目的投融资支持。</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084" w:name="_Toc16142"/>
      <w:bookmarkStart w:id="1085" w:name="_Toc30511"/>
      <w:bookmarkStart w:id="1086" w:name="_Toc16581"/>
      <w:bookmarkStart w:id="1087" w:name="_Toc29919"/>
      <w:bookmarkStart w:id="1088" w:name="_Toc9815"/>
      <w:bookmarkStart w:id="1089" w:name="_Toc15097"/>
      <w:bookmarkStart w:id="1090" w:name="_Toc1633"/>
      <w:bookmarkStart w:id="1091" w:name="_Toc29447"/>
      <w:bookmarkStart w:id="1092" w:name="_Toc1092"/>
      <w:bookmarkStart w:id="1093" w:name="_Toc10991"/>
      <w:bookmarkStart w:id="1094" w:name="_Toc18061"/>
      <w:bookmarkStart w:id="1095" w:name="_Toc29199"/>
      <w:bookmarkStart w:id="1096" w:name="_Toc15525"/>
      <w:bookmarkStart w:id="1097" w:name="_Toc27539"/>
      <w:bookmarkStart w:id="1098" w:name="_Toc2713"/>
      <w:bookmarkStart w:id="1099" w:name="_Toc15611"/>
      <w:bookmarkStart w:id="1100" w:name="_Toc9679"/>
      <w:r>
        <w:rPr>
          <w:rFonts w:hint="default" w:ascii="Times New Roman" w:hAnsi="Times New Roman" w:eastAsia="方正楷体_GBK" w:cs="Times New Roman"/>
          <w:b w:val="0"/>
          <w:bCs w:val="0"/>
          <w:color w:val="auto"/>
          <w:highlight w:val="none"/>
        </w:rPr>
        <w:t>第四节 健全完善招商引资机制</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积极承接粤港澳大湾区、长三角地区、成渝地区双城经济圈和重庆主城都市区产业转移，创新招商引资模式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实施</w:t>
      </w:r>
      <w:r>
        <w:rPr>
          <w:rFonts w:hint="default" w:ascii="Times New Roman" w:hAnsi="Times New Roman" w:eastAsia="方正仿宋_GBK" w:cs="Times New Roman"/>
          <w:color w:val="auto"/>
          <w:sz w:val="32"/>
          <w:szCs w:val="32"/>
          <w:highlight w:val="none"/>
          <w:lang w:val="en-US" w:eastAsia="zh-CN"/>
        </w:rPr>
        <w:t>产业链招商、</w:t>
      </w:r>
      <w:r>
        <w:rPr>
          <w:rFonts w:hint="default" w:ascii="Times New Roman" w:hAnsi="Times New Roman" w:eastAsia="方正仿宋_GBK" w:cs="Times New Roman"/>
          <w:color w:val="auto"/>
          <w:sz w:val="32"/>
          <w:szCs w:val="32"/>
          <w:highlight w:val="none"/>
        </w:rPr>
        <w:t>精准招商、点对点招商。围绕技术含量、资源消耗、环境影响、新增就业、税收贡献等指标，建立科学的招商引资考核评价体系。研究</w:t>
      </w:r>
      <w:r>
        <w:rPr>
          <w:rFonts w:hint="default" w:ascii="Times New Roman" w:hAnsi="Times New Roman" w:eastAsia="方正仿宋_GBK" w:cs="Times New Roman"/>
          <w:color w:val="auto"/>
          <w:sz w:val="32"/>
          <w:szCs w:val="32"/>
          <w:highlight w:val="none"/>
          <w:lang w:val="en-US" w:eastAsia="zh-CN"/>
        </w:rPr>
        <w:t>制定招商</w:t>
      </w:r>
      <w:r>
        <w:rPr>
          <w:rFonts w:hint="default" w:ascii="Times New Roman" w:hAnsi="Times New Roman" w:eastAsia="方正仿宋_GBK" w:cs="Times New Roman"/>
          <w:color w:val="auto"/>
          <w:sz w:val="32"/>
          <w:szCs w:val="32"/>
          <w:highlight w:val="none"/>
        </w:rPr>
        <w:t>引资奖励政策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完善招商项目生成、审查、推进、退出</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rPr>
        <w:t>机制，提升招商引资质量和水平。加大招商项目后续跟踪服务力度，着力提高招商项目签约落地率、资金到位率、合同履约率、项目开工率、投产达标率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储备</w:t>
      </w:r>
      <w:r>
        <w:rPr>
          <w:rFonts w:hint="default" w:ascii="Times New Roman" w:hAnsi="Times New Roman" w:eastAsia="方正仿宋_GBK" w:cs="Times New Roman"/>
          <w:color w:val="auto"/>
          <w:sz w:val="32"/>
          <w:szCs w:val="32"/>
          <w:highlight w:val="none"/>
        </w:rPr>
        <w:t>一批</w:t>
      </w:r>
      <w:r>
        <w:rPr>
          <w:rFonts w:hint="default" w:ascii="Times New Roman" w:hAnsi="Times New Roman" w:eastAsia="方正仿宋_GBK" w:cs="Times New Roman"/>
          <w:color w:val="auto"/>
          <w:sz w:val="32"/>
          <w:szCs w:val="32"/>
          <w:highlight w:val="none"/>
          <w:lang w:eastAsia="zh-CN"/>
        </w:rPr>
        <w:t>、跟进</w:t>
      </w:r>
      <w:r>
        <w:rPr>
          <w:rFonts w:hint="default" w:ascii="Times New Roman" w:hAnsi="Times New Roman" w:eastAsia="方正仿宋_GBK" w:cs="Times New Roman"/>
          <w:color w:val="auto"/>
          <w:sz w:val="32"/>
          <w:szCs w:val="32"/>
          <w:highlight w:val="none"/>
        </w:rPr>
        <w:t>一批、签约一批、开工一批、投产一批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良性</w:t>
      </w:r>
      <w:r>
        <w:rPr>
          <w:rFonts w:hint="default" w:ascii="Times New Roman" w:hAnsi="Times New Roman" w:eastAsia="方正仿宋_GBK" w:cs="Times New Roman"/>
          <w:color w:val="auto"/>
          <w:sz w:val="32"/>
          <w:szCs w:val="32"/>
          <w:highlight w:val="none"/>
        </w:rPr>
        <w:t>发展</w:t>
      </w:r>
      <w:r>
        <w:rPr>
          <w:rFonts w:hint="default" w:ascii="Times New Roman" w:hAnsi="Times New Roman" w:eastAsia="方正仿宋_GBK" w:cs="Times New Roman"/>
          <w:color w:val="auto"/>
          <w:sz w:val="32"/>
          <w:szCs w:val="32"/>
          <w:highlight w:val="none"/>
          <w:lang w:val="en-US" w:eastAsia="zh-CN"/>
        </w:rPr>
        <w:t>态势</w:t>
      </w:r>
      <w:r>
        <w:rPr>
          <w:rFonts w:hint="default" w:ascii="Times New Roman" w:hAnsi="Times New Roman" w:eastAsia="方正仿宋_GBK" w:cs="Times New Roman"/>
          <w:color w:val="auto"/>
          <w:sz w:val="32"/>
          <w:szCs w:val="32"/>
          <w:highlight w:val="none"/>
          <w:lang w:eastAsia="zh-CN"/>
        </w:rPr>
        <w:t>。</w:t>
      </w:r>
    </w:p>
    <w:p>
      <w:pPr>
        <w:pStyle w:val="3"/>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101" w:name="_Toc32374"/>
      <w:bookmarkStart w:id="1102" w:name="_Toc22176"/>
      <w:bookmarkStart w:id="1103" w:name="_Toc31149"/>
      <w:bookmarkStart w:id="1104" w:name="_Toc15790"/>
      <w:bookmarkStart w:id="1105" w:name="_Toc4635"/>
      <w:bookmarkStart w:id="1106" w:name="_Toc14216"/>
      <w:bookmarkStart w:id="1107" w:name="_Toc3075"/>
      <w:bookmarkStart w:id="1108" w:name="_Toc30980"/>
      <w:bookmarkStart w:id="1109" w:name="_Toc17397"/>
      <w:bookmarkStart w:id="1110" w:name="_Toc25143"/>
      <w:bookmarkStart w:id="1111" w:name="_Toc5507"/>
      <w:bookmarkStart w:id="1112" w:name="_Toc1007"/>
      <w:bookmarkStart w:id="1113" w:name="_Toc31245"/>
      <w:bookmarkStart w:id="1114" w:name="_Toc24658"/>
      <w:bookmarkStart w:id="1115" w:name="_Toc443"/>
      <w:bookmarkStart w:id="1116" w:name="_Toc16257"/>
      <w:bookmarkStart w:id="1117" w:name="_Toc11035"/>
      <w:r>
        <w:rPr>
          <w:rFonts w:hint="default" w:ascii="Times New Roman" w:hAnsi="Times New Roman" w:eastAsia="方正黑体_GBK" w:cs="Times New Roman"/>
          <w:b w:val="0"/>
          <w:bCs w:val="0"/>
          <w:color w:val="auto"/>
          <w:highlight w:val="none"/>
        </w:rPr>
        <w:t>统筹推进基础设施</w:t>
      </w:r>
      <w:bookmarkEnd w:id="1101"/>
      <w:bookmarkEnd w:id="1102"/>
      <w:r>
        <w:rPr>
          <w:rFonts w:hint="default" w:ascii="Times New Roman" w:hAnsi="Times New Roman" w:eastAsia="方正黑体_GBK" w:cs="Times New Roman"/>
          <w:b w:val="0"/>
          <w:bCs w:val="0"/>
          <w:color w:val="auto"/>
          <w:highlight w:val="none"/>
        </w:rPr>
        <w:t>建设</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缺什么补什么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两新一重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基础设施建设，到2025年，传统基础设施网络体系更加完善，新型基础设施取得突破性进展，基础设施建设水平与</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地位相匹配，基础设施智能协同、开放共享水平全面增强。</w:t>
      </w:r>
    </w:p>
    <w:p>
      <w:pPr>
        <w:pStyle w:val="5"/>
        <w:pageBreakBefore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118" w:name="_Toc9734"/>
      <w:bookmarkStart w:id="1119" w:name="_Toc20799"/>
      <w:bookmarkStart w:id="1120" w:name="_Toc23167"/>
      <w:bookmarkStart w:id="1121" w:name="_Toc5147"/>
      <w:bookmarkStart w:id="1122" w:name="_Toc8691"/>
      <w:bookmarkStart w:id="1123" w:name="_Toc12043"/>
      <w:bookmarkStart w:id="1124" w:name="_Toc6915"/>
      <w:bookmarkStart w:id="1125" w:name="_Toc28733"/>
      <w:bookmarkStart w:id="1126" w:name="_Toc28891"/>
      <w:bookmarkStart w:id="1127" w:name="_Toc13103"/>
      <w:bookmarkStart w:id="1128" w:name="_Toc22203"/>
      <w:bookmarkStart w:id="1129" w:name="_Toc16589"/>
      <w:bookmarkStart w:id="1130" w:name="_Toc9111"/>
      <w:bookmarkStart w:id="1131" w:name="_Toc8988"/>
      <w:bookmarkStart w:id="1132" w:name="_Toc832"/>
      <w:bookmarkStart w:id="1133" w:name="_Toc31450"/>
      <w:bookmarkStart w:id="1134" w:name="_Toc3800"/>
      <w:r>
        <w:rPr>
          <w:rFonts w:hint="default" w:ascii="Times New Roman" w:hAnsi="Times New Roman" w:eastAsia="方正楷体_GBK" w:cs="Times New Roman"/>
          <w:b w:val="0"/>
          <w:bCs w:val="0"/>
          <w:color w:val="auto"/>
          <w:highlight w:val="none"/>
        </w:rPr>
        <w:t>第一节 加强新型基础设施建设</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信息基础设施、融合基础设施、创新基础设施等方向，积极布局5G、数据中心、人工智能、物联网、工业互联网等新型基础设施，有序推进数字设施化、设施数字化进程。依托智慧黔江建设，推动交通、水利、能源、公共服务、公共安全、社会治理等基础设施智能化升级。到2025年，基本建成以新型网络为基础、智能计算为支撑、信息安全为保障、转型促进为导向、融合应用为重点、基础科研为引领、产业创新为驱动的新型基础设施体系。</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黑体_GBK" w:cs="Times New Roman"/>
          <w:color w:val="auto"/>
          <w:sz w:val="28"/>
          <w:szCs w:val="28"/>
          <w:highlight w:val="none"/>
        </w:rPr>
        <w:t>专栏11：</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新型基础设施建设重点任务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信息基础设施</w:t>
      </w:r>
      <w:r>
        <w:rPr>
          <w:rFonts w:hint="default" w:ascii="Times New Roman" w:hAnsi="Times New Roman" w:eastAsia="方正仿宋_GBK" w:cs="Times New Roman"/>
          <w:b/>
          <w:bCs/>
          <w:color w:val="auto"/>
          <w:sz w:val="24"/>
          <w:szCs w:val="24"/>
          <w:highlight w:val="none"/>
          <w:lang w:bidi="ar"/>
        </w:rPr>
        <w:t>：</w:t>
      </w:r>
      <w:r>
        <w:rPr>
          <w:rFonts w:hint="default" w:ascii="Times New Roman" w:hAnsi="Times New Roman" w:eastAsia="方正仿宋_GBK" w:cs="Times New Roman"/>
          <w:color w:val="auto"/>
          <w:sz w:val="24"/>
          <w:szCs w:val="24"/>
          <w:highlight w:val="none"/>
          <w:lang w:bidi="ar"/>
        </w:rPr>
        <w:t>新建或改造5G基站2000个。搭建黔江城市数智中枢，建设黔江云数据中心、融媒体技术云平台、黔江交通信息中心，完成</w:t>
      </w:r>
      <w:r>
        <w:rPr>
          <w:rFonts w:hint="eastAsia"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互联网+交通</w:t>
      </w:r>
      <w:r>
        <w:rPr>
          <w:rFonts w:hint="eastAsia" w:ascii="Times New Roman" w:hAnsi="Times New Roman" w:eastAsia="方正仿宋_GBK" w:cs="Times New Roman"/>
          <w:color w:val="auto"/>
          <w:sz w:val="24"/>
          <w:szCs w:val="24"/>
          <w:highlight w:val="none"/>
          <w:lang w:eastAsia="zh-CN" w:bidi="ar"/>
        </w:rPr>
        <w:t>”</w:t>
      </w:r>
      <w:r>
        <w:rPr>
          <w:rFonts w:hint="default" w:ascii="Times New Roman" w:hAnsi="Times New Roman" w:eastAsia="方正仿宋_GBK" w:cs="Times New Roman"/>
          <w:color w:val="auto"/>
          <w:sz w:val="24"/>
          <w:szCs w:val="24"/>
          <w:highlight w:val="none"/>
          <w:lang w:bidi="ar"/>
        </w:rPr>
        <w:t>试点。</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lang w:bidi="ar"/>
        </w:rPr>
      </w:pPr>
      <w:r>
        <w:rPr>
          <w:rFonts w:hint="default" w:ascii="Times New Roman" w:hAnsi="Times New Roman" w:eastAsia="方正仿宋_GBK" w:cs="Times New Roman"/>
          <w:b/>
          <w:bCs/>
          <w:color w:val="auto"/>
          <w:sz w:val="24"/>
          <w:szCs w:val="24"/>
          <w:highlight w:val="none"/>
        </w:rPr>
        <w:t>融合基础设施</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bidi="ar"/>
        </w:rPr>
        <w:t>开发智慧教育、智慧医疗、智慧交通、智慧旅游、智慧农业等应用场景。完成电网智慧化改造。支持企业</w:t>
      </w:r>
      <w:r>
        <w:rPr>
          <w:rFonts w:hint="default" w:ascii="Times New Roman" w:hAnsi="Times New Roman" w:eastAsia="方正仿宋_GBK" w:cs="Times New Roman"/>
          <w:color w:val="auto"/>
          <w:sz w:val="24"/>
          <w:szCs w:val="24"/>
          <w:highlight w:val="none"/>
          <w:lang w:val="en-US" w:eastAsia="zh-CN" w:bidi="ar"/>
        </w:rPr>
        <w:t>推进</w:t>
      </w:r>
      <w:r>
        <w:rPr>
          <w:rFonts w:hint="default" w:ascii="Times New Roman" w:hAnsi="Times New Roman" w:eastAsia="方正仿宋_GBK" w:cs="Times New Roman"/>
          <w:color w:val="auto"/>
          <w:sz w:val="24"/>
          <w:szCs w:val="24"/>
          <w:highlight w:val="none"/>
          <w:lang w:bidi="ar"/>
        </w:rPr>
        <w:t>机器换人。加强充电站、充电桩建设。</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rPr>
        <w:t>创新基础设施：</w:t>
      </w:r>
      <w:r>
        <w:rPr>
          <w:rFonts w:hint="default" w:ascii="Times New Roman" w:hAnsi="Times New Roman" w:eastAsia="方正仿宋_GBK" w:cs="Times New Roman"/>
          <w:color w:val="auto"/>
          <w:sz w:val="24"/>
          <w:szCs w:val="24"/>
          <w:highlight w:val="none"/>
          <w:lang w:bidi="ar"/>
        </w:rPr>
        <w:t>实施科技创新平台培育工程，建设黔江科技创新基地和校地产学研合作科技成果转化基地。</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135" w:name="_Toc8223"/>
      <w:bookmarkStart w:id="1136" w:name="_Toc31812"/>
      <w:bookmarkStart w:id="1137" w:name="_Toc14808"/>
      <w:bookmarkStart w:id="1138" w:name="_Toc21964"/>
      <w:bookmarkStart w:id="1139" w:name="_Toc14393"/>
      <w:bookmarkStart w:id="1140" w:name="_Toc14962"/>
      <w:bookmarkStart w:id="1141" w:name="_Toc28218"/>
      <w:bookmarkStart w:id="1142" w:name="_Toc6396"/>
      <w:bookmarkStart w:id="1143" w:name="_Toc29210"/>
      <w:bookmarkStart w:id="1144" w:name="_Toc919"/>
      <w:bookmarkStart w:id="1145" w:name="_Toc24334"/>
      <w:bookmarkStart w:id="1146" w:name="_Toc21809"/>
      <w:bookmarkStart w:id="1147" w:name="_Toc12500"/>
      <w:bookmarkStart w:id="1148" w:name="_Toc3501"/>
      <w:bookmarkStart w:id="1149" w:name="_Toc3422"/>
      <w:bookmarkStart w:id="1150" w:name="_Toc21532"/>
      <w:bookmarkStart w:id="1151" w:name="_Toc19528"/>
      <w:r>
        <w:rPr>
          <w:rFonts w:hint="default" w:ascii="Times New Roman" w:hAnsi="Times New Roman" w:eastAsia="方正楷体_GBK" w:cs="Times New Roman"/>
          <w:b w:val="0"/>
          <w:bCs w:val="0"/>
          <w:color w:val="auto"/>
          <w:highlight w:val="none"/>
        </w:rPr>
        <w:t>第二节 加强水利基础设施建设</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接渝东南水资源配置网络建设，推进大中型水库前期论证和建设，实施应急引提水工程，构建多源互补、区域互通、集约高效的水资源供应体系。提升城市供水保障能力，实施城市水厂能力补短板工程，推进骨干水厂建设，到2025年，新增城乡供水能力1.5亿立方米。实施综合治理工程、系统治理工程、山洪灾害防治和城区防洪排涝提升工程，全面提高城乡防洪保安能力。新治理水土流失面积270平方公里，全区水土保持率提高到73%以上。基本建立水文水资源、河湖生态、水土流失、水灾害等监测预警体系，显著提升水利信息化水平。</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黑体_GBK" w:cs="Times New Roman"/>
          <w:color w:val="auto"/>
          <w:sz w:val="28"/>
          <w:szCs w:val="28"/>
          <w:highlight w:val="none"/>
        </w:rPr>
        <w:t>专栏12：</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水利基础设施建设重点任务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大中型水库建设：</w:t>
      </w:r>
      <w:r>
        <w:rPr>
          <w:rFonts w:hint="default" w:ascii="Times New Roman" w:hAnsi="Times New Roman" w:eastAsia="方正仿宋_GBK" w:cs="Times New Roman"/>
          <w:color w:val="auto"/>
          <w:sz w:val="24"/>
          <w:szCs w:val="24"/>
          <w:highlight w:val="none"/>
        </w:rPr>
        <w:t>完工罗家堡水库、瓦窑堡水库，新建茶园水库，启动渔滩水库前期工作。</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小型水库建设：</w:t>
      </w:r>
      <w:r>
        <w:rPr>
          <w:rFonts w:hint="default" w:ascii="Times New Roman" w:hAnsi="Times New Roman" w:eastAsia="方正仿宋_GBK" w:cs="Times New Roman"/>
          <w:color w:val="auto"/>
          <w:sz w:val="24"/>
          <w:szCs w:val="24"/>
          <w:highlight w:val="none"/>
        </w:rPr>
        <w:t>新建陈家寨水库、甘溪（胡家坝）水库、高坪水库、黄桥水库等小型水库。</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水生态保护及修复治理：</w:t>
      </w:r>
      <w:r>
        <w:rPr>
          <w:rFonts w:hint="default" w:ascii="Times New Roman" w:hAnsi="Times New Roman" w:eastAsia="方正仿宋_GBK" w:cs="Times New Roman"/>
          <w:color w:val="auto"/>
          <w:sz w:val="24"/>
          <w:szCs w:val="24"/>
          <w:highlight w:val="none"/>
        </w:rPr>
        <w:t>在正阳、舟白街道建设生态水体。实施阿蓬江流域水生态修复与治理工程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建设</w:t>
      </w:r>
      <w:r>
        <w:rPr>
          <w:rFonts w:hint="default" w:ascii="Times New Roman" w:hAnsi="Times New Roman" w:eastAsia="方正仿宋_GBK" w:cs="Times New Roman"/>
          <w:color w:val="auto"/>
          <w:sz w:val="24"/>
          <w:szCs w:val="24"/>
          <w:highlight w:val="none"/>
        </w:rPr>
        <w:t>阿蓬江流域水生态文化产业项目。</w:t>
      </w:r>
      <w:r>
        <w:rPr>
          <w:rFonts w:hint="default" w:ascii="Times New Roman" w:hAnsi="Times New Roman" w:eastAsia="方正仿宋_GBK" w:cs="Times New Roman"/>
          <w:color w:val="auto"/>
          <w:sz w:val="24"/>
          <w:szCs w:val="24"/>
          <w:highlight w:val="none"/>
          <w:lang w:val="en-US" w:eastAsia="zh-CN"/>
        </w:rPr>
        <w:t>推进</w:t>
      </w:r>
      <w:r>
        <w:rPr>
          <w:rFonts w:hint="default" w:ascii="Times New Roman" w:hAnsi="Times New Roman" w:eastAsia="方正仿宋_GBK" w:cs="Times New Roman"/>
          <w:color w:val="auto"/>
          <w:sz w:val="24"/>
          <w:szCs w:val="24"/>
          <w:highlight w:val="none"/>
        </w:rPr>
        <w:t>黔江河水环境综合整治</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实施中小河流域治理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河库连通</w:t>
      </w:r>
      <w:r>
        <w:rPr>
          <w:rFonts w:hint="default" w:ascii="Times New Roman" w:hAnsi="Times New Roman" w:eastAsia="方正仿宋_GBK" w:cs="Times New Roman"/>
          <w:color w:val="auto"/>
          <w:sz w:val="24"/>
          <w:szCs w:val="24"/>
          <w:highlight w:val="none"/>
        </w:rPr>
        <w:t>工程。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防洪减灾能力建设：</w:t>
      </w:r>
      <w:r>
        <w:rPr>
          <w:rFonts w:hint="default" w:ascii="Times New Roman" w:hAnsi="Times New Roman" w:eastAsia="方正仿宋_GBK" w:cs="Times New Roman"/>
          <w:color w:val="auto"/>
          <w:sz w:val="24"/>
          <w:szCs w:val="24"/>
          <w:highlight w:val="none"/>
        </w:rPr>
        <w:t>实施阿蓬江、金溪河、袁溪河、石会河、赵家河、南溪河、黎水河、蒲花河、深溪河、团结河、南沟河、黔江河综合治理工程，实施诸佛江、黔江河、中井河、段溪河、太极河、细沙河系统治理工程。</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152" w:name="_Toc5071"/>
      <w:bookmarkStart w:id="1153" w:name="_Toc7287"/>
      <w:bookmarkStart w:id="1154" w:name="_Toc13747"/>
      <w:bookmarkStart w:id="1155" w:name="_Toc11416"/>
      <w:bookmarkStart w:id="1156" w:name="_Toc26445"/>
      <w:bookmarkStart w:id="1157" w:name="_Toc25719"/>
      <w:bookmarkStart w:id="1158" w:name="_Toc20614"/>
      <w:bookmarkStart w:id="1159" w:name="_Toc216"/>
      <w:bookmarkStart w:id="1160" w:name="_Toc30672"/>
      <w:bookmarkStart w:id="1161" w:name="_Toc22687"/>
      <w:bookmarkStart w:id="1162" w:name="_Toc25041"/>
      <w:bookmarkStart w:id="1163" w:name="_Toc10673"/>
      <w:bookmarkStart w:id="1164" w:name="_Toc21420"/>
      <w:bookmarkStart w:id="1165" w:name="_Toc519"/>
      <w:bookmarkStart w:id="1166" w:name="_Toc7009"/>
      <w:bookmarkStart w:id="1167" w:name="_Toc3967"/>
      <w:bookmarkStart w:id="1168" w:name="_Toc20917"/>
      <w:r>
        <w:rPr>
          <w:rFonts w:hint="default" w:ascii="Times New Roman" w:hAnsi="Times New Roman" w:eastAsia="方正楷体_GBK" w:cs="Times New Roman"/>
          <w:b w:val="0"/>
          <w:bCs w:val="0"/>
          <w:color w:val="auto"/>
          <w:highlight w:val="none"/>
        </w:rPr>
        <w:t>第三节 加强能源基础设施建设</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推进油气长输管道、重大电力设施、区域性能源调控基础设施等项目和输配电气设施升级、智能电网等能源领域新型基础设施项目建设，着力提升能源保障能力。提速城乡天然气管道和供电基础设施建设，推进传统加油（气）站升级改造，布局一批综合能源站、新能源汽车充（换）电站（桩），构建全覆盖、高效率的多元化能源供给体系。着力推动清洁能源和可再生能源发展，谋划实施水电项目升级扩能，有序合理开发风力、光伏发电项目，规划建设区域型分布式能源系统和楼宇型分布式能源系统，提高可再生能源在农村能源结构中的比重，持续推进清洁能源入户工程，不断优化能源供给和消费结构。</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黑体_GBK" w:cs="Times New Roman"/>
          <w:color w:val="auto"/>
          <w:sz w:val="28"/>
          <w:szCs w:val="28"/>
          <w:highlight w:val="none"/>
        </w:rPr>
        <w:t>专栏13：</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能源基础设施建设重点任务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提升能源保障能力：</w:t>
      </w:r>
      <w:r>
        <w:rPr>
          <w:rFonts w:hint="default" w:ascii="Times New Roman" w:hAnsi="Times New Roman" w:eastAsia="方正仿宋_GBK" w:cs="Times New Roman"/>
          <w:color w:val="auto"/>
          <w:sz w:val="24"/>
          <w:szCs w:val="24"/>
          <w:highlight w:val="none"/>
        </w:rPr>
        <w:t>完成白鹤滩至浙江±800千伏特高压直流输电工程（黔江段）建设，新</w:t>
      </w:r>
      <w:r>
        <w:rPr>
          <w:rFonts w:hint="default" w:ascii="Times New Roman" w:hAnsi="Times New Roman" w:eastAsia="方正仿宋_GBK" w:cs="Times New Roman"/>
          <w:color w:val="auto"/>
          <w:sz w:val="24"/>
          <w:szCs w:val="24"/>
          <w:highlight w:val="none"/>
          <w:lang w:val="en-US" w:eastAsia="zh-CN"/>
        </w:rPr>
        <w:t>改</w:t>
      </w:r>
      <w:r>
        <w:rPr>
          <w:rFonts w:hint="default" w:ascii="Times New Roman" w:hAnsi="Times New Roman" w:eastAsia="方正仿宋_GBK" w:cs="Times New Roman"/>
          <w:color w:val="auto"/>
          <w:sz w:val="24"/>
          <w:szCs w:val="24"/>
          <w:highlight w:val="none"/>
        </w:rPr>
        <w:t>建500千伏变电站1座</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110千伏以上输变电站11座</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35千伏以下输变电站10座；</w:t>
      </w:r>
      <w:r>
        <w:rPr>
          <w:rFonts w:hint="default" w:ascii="Times New Roman" w:hAnsi="Times New Roman" w:eastAsia="方正仿宋_GBK" w:cs="Times New Roman"/>
          <w:color w:val="auto"/>
          <w:sz w:val="24"/>
          <w:szCs w:val="24"/>
          <w:highlight w:val="none"/>
          <w:lang w:val="en-US" w:eastAsia="zh-CN"/>
        </w:rPr>
        <w:t>建成投用</w:t>
      </w:r>
      <w:r>
        <w:rPr>
          <w:rFonts w:hint="default" w:ascii="Times New Roman" w:hAnsi="Times New Roman" w:eastAsia="方正仿宋_GBK" w:cs="Times New Roman"/>
          <w:color w:val="auto"/>
          <w:sz w:val="24"/>
          <w:szCs w:val="24"/>
          <w:highlight w:val="none"/>
        </w:rPr>
        <w:t>忠县</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黔江天然气输送管道</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渝东南调度调峰中心。</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能源供给体系建设：</w:t>
      </w:r>
      <w:r>
        <w:rPr>
          <w:rFonts w:hint="default" w:ascii="Times New Roman" w:hAnsi="Times New Roman" w:eastAsia="方正仿宋_GBK" w:cs="Times New Roman"/>
          <w:color w:val="auto"/>
          <w:sz w:val="24"/>
          <w:szCs w:val="24"/>
          <w:highlight w:val="none"/>
        </w:rPr>
        <w:t>建设完善乡镇街道及三塘盖等景区天然气输送管道；建设城区、景区、园区、高速路服务区等区域新能源汽车充（换）电站16座，新建城乡加油站13座</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加气站7座，新改建综合能源站15座以上，力争建设加氢站1座；完成居民供电设施改造小区</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0个以上。</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2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szCs w:val="24"/>
          <w:highlight w:val="none"/>
        </w:rPr>
        <w:t>清洁能源开发利用：</w:t>
      </w:r>
      <w:r>
        <w:rPr>
          <w:rFonts w:hint="default" w:ascii="Times New Roman" w:hAnsi="Times New Roman" w:eastAsia="方正仿宋_GBK" w:cs="Times New Roman"/>
          <w:color w:val="auto"/>
          <w:sz w:val="24"/>
          <w:szCs w:val="24"/>
          <w:highlight w:val="none"/>
        </w:rPr>
        <w:t>建成总装机容量9兆瓦的生活垃圾焚烧发电厂，新增总装机容量330兆瓦的风电场，新增总装机容量200兆瓦的光伏</w:t>
      </w:r>
      <w:r>
        <w:rPr>
          <w:rFonts w:hint="default" w:ascii="Times New Roman" w:hAnsi="Times New Roman" w:eastAsia="方正仿宋_GBK" w:cs="Times New Roman"/>
          <w:color w:val="auto"/>
          <w:sz w:val="24"/>
          <w:szCs w:val="24"/>
          <w:highlight w:val="none"/>
          <w:lang w:eastAsia="zh-CN"/>
        </w:rPr>
        <w:t>发电场</w:t>
      </w:r>
      <w:r>
        <w:rPr>
          <w:rFonts w:hint="default" w:ascii="Times New Roman" w:hAnsi="Times New Roman" w:eastAsia="方正仿宋_GBK" w:cs="Times New Roman"/>
          <w:color w:val="auto"/>
          <w:sz w:val="24"/>
          <w:szCs w:val="24"/>
          <w:highlight w:val="none"/>
        </w:rPr>
        <w:t>，力争盘活总装机容量600兆瓦的火电机组，开展总装机容量11万千瓦的渔滩电站（水库）改建工程前期工作。</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169" w:name="_Toc11223"/>
      <w:bookmarkStart w:id="1170" w:name="_Toc21301"/>
      <w:bookmarkStart w:id="1171" w:name="_Toc18388"/>
      <w:bookmarkStart w:id="1172" w:name="_Toc17075"/>
      <w:bookmarkStart w:id="1173" w:name="_Toc29013"/>
      <w:bookmarkStart w:id="1174" w:name="_Toc17931"/>
      <w:bookmarkStart w:id="1175" w:name="_Toc14029"/>
      <w:bookmarkStart w:id="1176" w:name="_Toc28799"/>
      <w:r>
        <w:rPr>
          <w:rFonts w:hint="default" w:ascii="Times New Roman" w:hAnsi="Times New Roman" w:eastAsia="方正黑体_GBK" w:cs="Times New Roman"/>
          <w:b w:val="0"/>
          <w:bCs w:val="0"/>
          <w:color w:val="auto"/>
          <w:highlight w:val="none"/>
        </w:rPr>
        <w:t>拓展</w:t>
      </w:r>
      <w:r>
        <w:rPr>
          <w:rFonts w:hint="default" w:ascii="Times New Roman" w:hAnsi="Times New Roman" w:eastAsia="方正黑体_GBK" w:cs="Times New Roman"/>
          <w:b w:val="0"/>
          <w:bCs w:val="0"/>
          <w:color w:val="auto"/>
          <w:highlight w:val="none"/>
          <w:lang w:eastAsia="zh-CN"/>
        </w:rPr>
        <w:t>多元化</w:t>
      </w:r>
      <w:r>
        <w:rPr>
          <w:rFonts w:hint="default" w:ascii="Times New Roman" w:hAnsi="Times New Roman" w:eastAsia="方正黑体_GBK" w:cs="Times New Roman"/>
          <w:b w:val="0"/>
          <w:bCs w:val="0"/>
          <w:color w:val="auto"/>
          <w:highlight w:val="none"/>
        </w:rPr>
        <w:t>投资空间</w:t>
      </w:r>
      <w:bookmarkEnd w:id="1169"/>
      <w:bookmarkEnd w:id="1170"/>
      <w:bookmarkEnd w:id="1171"/>
      <w:bookmarkEnd w:id="1172"/>
      <w:bookmarkEnd w:id="1173"/>
      <w:bookmarkEnd w:id="1174"/>
      <w:bookmarkEnd w:id="1175"/>
      <w:bookmarkEnd w:id="1176"/>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发挥投资对优化供给结构的关键作用，保持投资合理增长，培育新发展动能，以高质量投资促进经济社会高质量发展。</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177" w:name="_Toc17052"/>
      <w:bookmarkStart w:id="1178" w:name="_Toc6699"/>
      <w:bookmarkStart w:id="1179" w:name="_Toc28809"/>
      <w:bookmarkStart w:id="1180" w:name="_Toc2883"/>
      <w:bookmarkStart w:id="1181" w:name="_Toc22468"/>
      <w:bookmarkStart w:id="1182" w:name="_Toc1748"/>
      <w:bookmarkStart w:id="1183" w:name="_Toc21249"/>
      <w:bookmarkStart w:id="1184" w:name="_Toc23903"/>
      <w:r>
        <w:rPr>
          <w:rFonts w:hint="default" w:ascii="Times New Roman" w:hAnsi="Times New Roman" w:eastAsia="方正楷体_GBK" w:cs="Times New Roman"/>
          <w:b w:val="0"/>
          <w:bCs w:val="0"/>
          <w:color w:val="auto"/>
          <w:highlight w:val="none"/>
        </w:rPr>
        <w:t>第一节 积极扩大有效投资</w:t>
      </w:r>
      <w:bookmarkEnd w:id="1177"/>
      <w:bookmarkEnd w:id="1178"/>
      <w:bookmarkEnd w:id="1179"/>
      <w:bookmarkEnd w:id="1180"/>
      <w:bookmarkEnd w:id="1181"/>
      <w:bookmarkEnd w:id="1182"/>
      <w:bookmarkEnd w:id="1183"/>
      <w:bookmarkEnd w:id="1184"/>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聚焦基础设施、农业农村、文化旅游、教育卫生、公共安全、生态环保、物资储备、防灾减灾、民生保障等短板领域，进一步发挥有效投资对推动重大战略实施的支撑作用。鼓励企业加大设备更新和技术改造投资，促进传统产业升级。扩大战略性新兴产业投资，加快培育新增长点。发挥重大项目骨干支撑作用，围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两新一重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化旅游、教育卫生等重点领域，实施一批强基础、增功能、利长远的重大项目。加大项目谋划储备力度，建立全局性、战略性重大项目库。增强投资有效性，让更多基础设施投资形成优质资产、产业投资形成实体</w:t>
      </w:r>
      <w:r>
        <w:rPr>
          <w:rFonts w:hint="default" w:ascii="Times New Roman" w:hAnsi="Times New Roman" w:eastAsia="方正仿宋_GBK" w:cs="Times New Roman"/>
          <w:color w:val="auto"/>
          <w:sz w:val="32"/>
          <w:szCs w:val="32"/>
          <w:highlight w:val="none"/>
          <w:lang w:eastAsia="zh-CN"/>
        </w:rPr>
        <w:t>经济</w:t>
      </w:r>
      <w:r>
        <w:rPr>
          <w:rFonts w:hint="default" w:ascii="Times New Roman" w:hAnsi="Times New Roman" w:eastAsia="方正仿宋_GBK" w:cs="Times New Roman"/>
          <w:color w:val="auto"/>
          <w:sz w:val="32"/>
          <w:szCs w:val="32"/>
          <w:highlight w:val="none"/>
        </w:rPr>
        <w:t>、民生投资形成</w:t>
      </w:r>
      <w:r>
        <w:rPr>
          <w:rFonts w:hint="default" w:ascii="Times New Roman" w:hAnsi="Times New Roman" w:eastAsia="方正仿宋_GBK" w:cs="Times New Roman"/>
          <w:color w:val="auto"/>
          <w:sz w:val="32"/>
          <w:szCs w:val="32"/>
          <w:highlight w:val="none"/>
          <w:lang w:eastAsia="zh-CN"/>
        </w:rPr>
        <w:t>集聚功能</w:t>
      </w:r>
      <w:r>
        <w:rPr>
          <w:rFonts w:hint="default" w:ascii="Times New Roman" w:hAnsi="Times New Roman" w:eastAsia="方正仿宋_GBK" w:cs="Times New Roman"/>
          <w:color w:val="auto"/>
          <w:sz w:val="32"/>
          <w:szCs w:val="32"/>
          <w:highlight w:val="none"/>
        </w:rPr>
        <w:t>。</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185" w:name="_Toc1825"/>
      <w:bookmarkStart w:id="1186" w:name="_Toc16623"/>
      <w:bookmarkStart w:id="1187" w:name="_Toc9245"/>
      <w:bookmarkStart w:id="1188" w:name="_Toc16090"/>
      <w:bookmarkStart w:id="1189" w:name="_Toc26271"/>
      <w:bookmarkStart w:id="1190" w:name="_Toc9133"/>
      <w:bookmarkStart w:id="1191" w:name="_Toc464"/>
      <w:bookmarkStart w:id="1192" w:name="_Toc9384"/>
      <w:r>
        <w:rPr>
          <w:rFonts w:hint="default" w:ascii="Times New Roman" w:hAnsi="Times New Roman" w:eastAsia="方正楷体_GBK" w:cs="Times New Roman"/>
          <w:b w:val="0"/>
          <w:bCs w:val="0"/>
          <w:color w:val="auto"/>
          <w:highlight w:val="none"/>
        </w:rPr>
        <w:t>第二节 深化投融资体制改革创新</w:t>
      </w:r>
      <w:bookmarkEnd w:id="1185"/>
      <w:bookmarkEnd w:id="1186"/>
      <w:bookmarkEnd w:id="1187"/>
      <w:bookmarkEnd w:id="1188"/>
      <w:bookmarkEnd w:id="1189"/>
      <w:bookmarkEnd w:id="1190"/>
      <w:bookmarkEnd w:id="1191"/>
      <w:bookmarkEnd w:id="1192"/>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提高政府投资质量效益，完善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要素资源跟着项目走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保障机制，推进资金资产资源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融合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覆盖项目全生命周期的资金保障制度，形成良性投资循环。用好用活投融资政策，创新投融资模式，深化PPP模式等投融资改革，调动民间投资积极性，以市场化方式引导社会资本更多参与基础设施、科技创新等重点领域建设，形成市场主导、政府引导的投资增长机制。做好基础设施领域不动产投资信托基金（REITs）项目储备，多渠道盘活存量资产，拓宽筹资渠道。完善政担银保企五方联动融资对接机制。深化投资审批制度改革，不断优化完善项目审批流程，实行快速审批、并联审批，营造良好投资环境。</w:t>
      </w: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1193" w:name="_Toc21682"/>
      <w:bookmarkStart w:id="1194" w:name="_Toc2082"/>
      <w:bookmarkStart w:id="1195" w:name="_Toc6440"/>
      <w:bookmarkStart w:id="1196" w:name="_Toc11716"/>
      <w:bookmarkStart w:id="1197" w:name="_Toc27816"/>
      <w:bookmarkStart w:id="1198" w:name="_Toc19618"/>
      <w:bookmarkStart w:id="1199" w:name="_Toc23539"/>
      <w:bookmarkStart w:id="1200" w:name="_Toc6012"/>
      <w:bookmarkStart w:id="1201" w:name="_Toc31996"/>
      <w:bookmarkStart w:id="1202" w:name="_Toc30917"/>
      <w:bookmarkStart w:id="1203" w:name="_Toc645"/>
      <w:bookmarkStart w:id="1204" w:name="_Toc4339"/>
      <w:bookmarkStart w:id="1205" w:name="_Toc13462"/>
      <w:bookmarkStart w:id="1206" w:name="_Toc12962"/>
      <w:bookmarkStart w:id="1207" w:name="_Toc27336"/>
      <w:bookmarkStart w:id="1208" w:name="_Toc30489"/>
      <w:bookmarkStart w:id="1209" w:name="_Toc3339"/>
      <w:r>
        <w:rPr>
          <w:rFonts w:hint="default" w:ascii="Times New Roman" w:hAnsi="Times New Roman" w:eastAsia="方正小标宋_GBK" w:cs="Times New Roman"/>
          <w:b w:val="0"/>
          <w:bCs w:val="0"/>
          <w:color w:val="auto"/>
          <w:sz w:val="36"/>
          <w:szCs w:val="36"/>
          <w:highlight w:val="none"/>
        </w:rPr>
        <w:t>第五篇 推动可持续发展　建设高品质生活宜居地</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坚持尊重自然、顺应自然、保护自然，深入践行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绿水青山就是金山银山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理念，加快推动产业生态化、生态产业化，走生态优先型高质量发展路子，推动绿色发展和绿色生活水平显著提升，建成长江经济带绿色发展示范高地。</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210" w:name="_Toc23874"/>
      <w:bookmarkStart w:id="1211" w:name="_Toc22890"/>
      <w:bookmarkStart w:id="1212" w:name="_Toc9708"/>
      <w:bookmarkStart w:id="1213" w:name="_Toc11100"/>
      <w:bookmarkStart w:id="1214" w:name="_Toc12601"/>
      <w:bookmarkStart w:id="1215" w:name="_Toc9676"/>
      <w:bookmarkStart w:id="1216" w:name="_Toc12606"/>
      <w:bookmarkStart w:id="1217" w:name="_Toc31972"/>
      <w:bookmarkStart w:id="1218" w:name="_Toc32376"/>
      <w:bookmarkStart w:id="1219" w:name="_Toc9144"/>
      <w:bookmarkStart w:id="1220" w:name="_Toc14697"/>
      <w:bookmarkStart w:id="1221" w:name="_Toc14515"/>
      <w:bookmarkStart w:id="1222" w:name="_Toc698"/>
      <w:bookmarkStart w:id="1223" w:name="_Toc27231"/>
      <w:bookmarkStart w:id="1224" w:name="_Toc20664"/>
      <w:bookmarkStart w:id="1225" w:name="_Toc4075"/>
      <w:bookmarkStart w:id="1226" w:name="_Toc16078"/>
      <w:r>
        <w:rPr>
          <w:rFonts w:hint="eastAsia" w:ascii="Times New Roman" w:hAnsi="Times New Roman" w:eastAsia="方正黑体_GBK" w:cs="Times New Roman"/>
          <w:b w:val="0"/>
          <w:bCs w:val="0"/>
          <w:color w:val="auto"/>
          <w:highlight w:val="none"/>
          <w:lang w:val="en-US" w:eastAsia="zh-CN"/>
        </w:rPr>
        <w:t>铸牢</w:t>
      </w:r>
      <w:r>
        <w:rPr>
          <w:rFonts w:hint="default" w:ascii="Times New Roman" w:hAnsi="Times New Roman" w:eastAsia="方正黑体_GBK" w:cs="Times New Roman"/>
          <w:b w:val="0"/>
          <w:bCs w:val="0"/>
          <w:color w:val="auto"/>
          <w:highlight w:val="none"/>
        </w:rPr>
        <w:t>重要生态安全屏障</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坚持山水林田湖草系统治理，严守生态底线，维护生物多样性，加强生态治理和修复，落实</w:t>
      </w:r>
      <w:r>
        <w:rPr>
          <w:rFonts w:hint="eastAsia" w:ascii="Times New Roman" w:hAnsi="Times New Roman" w:eastAsia="方正仿宋_GBK" w:cs="Times New Roman"/>
          <w:color w:val="auto"/>
          <w:sz w:val="32"/>
          <w:szCs w:val="32"/>
          <w:highlight w:val="none"/>
          <w:lang w:val="en-US" w:eastAsia="zh-CN"/>
        </w:rPr>
        <w:t>铸牢</w:t>
      </w:r>
      <w:r>
        <w:rPr>
          <w:rFonts w:hint="default" w:ascii="Times New Roman" w:hAnsi="Times New Roman" w:eastAsia="方正仿宋_GBK" w:cs="Times New Roman"/>
          <w:color w:val="auto"/>
          <w:sz w:val="32"/>
          <w:szCs w:val="32"/>
          <w:highlight w:val="none"/>
        </w:rPr>
        <w:t>长江上游重要生态屏障建设方案，全面提升各类生态系统稳定性和生态服务功能。</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227" w:name="_Toc8058"/>
      <w:bookmarkStart w:id="1228" w:name="_Toc27451"/>
      <w:bookmarkStart w:id="1229" w:name="_Toc15936"/>
      <w:bookmarkStart w:id="1230" w:name="_Toc29140"/>
      <w:bookmarkStart w:id="1231" w:name="_Toc14883"/>
      <w:bookmarkStart w:id="1232" w:name="_Toc22885"/>
      <w:bookmarkStart w:id="1233" w:name="_Toc11684"/>
      <w:bookmarkStart w:id="1234" w:name="_Toc29604"/>
      <w:bookmarkStart w:id="1235" w:name="_Toc5835"/>
      <w:bookmarkStart w:id="1236" w:name="_Toc27528"/>
      <w:bookmarkStart w:id="1237" w:name="_Toc25783"/>
      <w:bookmarkStart w:id="1238" w:name="_Toc23603"/>
      <w:bookmarkStart w:id="1239" w:name="_Toc8810"/>
      <w:bookmarkStart w:id="1240" w:name="_Toc8538"/>
      <w:bookmarkStart w:id="1241" w:name="_Toc321"/>
      <w:bookmarkStart w:id="1242" w:name="_Toc16032"/>
      <w:bookmarkStart w:id="1243" w:name="_Toc28174"/>
      <w:r>
        <w:rPr>
          <w:rFonts w:hint="default" w:ascii="Times New Roman" w:hAnsi="Times New Roman" w:eastAsia="方正楷体_GBK" w:cs="Times New Roman"/>
          <w:b w:val="0"/>
          <w:bCs w:val="0"/>
          <w:color w:val="auto"/>
          <w:highlight w:val="none"/>
        </w:rPr>
        <w:t>第一节 优化生态安全格局</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依托自然山体、贯穿河流湖泊、串联绿廊绿带，构筑形成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一带、两区、三片、五轴、多节点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高质量生态空间体系。以生态保护红线作为刚性约束，确保红线内区域面积不减少、性质不改变、功能不降低。深入实施主体功能区战略，构建生产空间集约高效、生活空间宜居适度、生态空间山清水秀的空间管控体系。科学建立自然保护地体系，统筹推进自然保护地优化调整，打造自然保护区、自然公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两张名片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专栏14：</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生态空间格局</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一带：</w:t>
      </w:r>
      <w:r>
        <w:rPr>
          <w:rFonts w:hint="default" w:ascii="Times New Roman" w:hAnsi="Times New Roman" w:eastAsia="方正仿宋_GBK" w:cs="Times New Roman"/>
          <w:color w:val="auto"/>
          <w:sz w:val="24"/>
          <w:szCs w:val="24"/>
          <w:highlight w:val="none"/>
        </w:rPr>
        <w:t>阿蓬江自然湿地公园生态绿带。</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两区：</w:t>
      </w:r>
      <w:r>
        <w:rPr>
          <w:rFonts w:hint="default" w:ascii="Times New Roman" w:hAnsi="Times New Roman" w:eastAsia="方正仿宋_GBK" w:cs="Times New Roman"/>
          <w:color w:val="auto"/>
          <w:sz w:val="24"/>
          <w:szCs w:val="24"/>
          <w:highlight w:val="none"/>
        </w:rPr>
        <w:t>小南海、八面山重要生态保护区和麒麟盖、灰千梁子重要生态保护区。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三片：</w:t>
      </w:r>
      <w:r>
        <w:rPr>
          <w:rFonts w:hint="default" w:ascii="Times New Roman" w:hAnsi="Times New Roman" w:eastAsia="方正仿宋_GBK" w:cs="Times New Roman"/>
          <w:color w:val="auto"/>
          <w:sz w:val="24"/>
          <w:szCs w:val="24"/>
          <w:highlight w:val="none"/>
        </w:rPr>
        <w:t>灰千梁子、五福岭、柴山片状生物多样性维护重点保护区域。</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57"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pacing w:val="-6"/>
          <w:sz w:val="24"/>
          <w:szCs w:val="24"/>
          <w:highlight w:val="none"/>
        </w:rPr>
        <w:t>五轴：</w:t>
      </w:r>
      <w:r>
        <w:rPr>
          <w:rFonts w:hint="default" w:ascii="Times New Roman" w:hAnsi="Times New Roman" w:eastAsia="方正仿宋_GBK" w:cs="Times New Roman"/>
          <w:color w:val="auto"/>
          <w:spacing w:val="-6"/>
          <w:sz w:val="24"/>
          <w:szCs w:val="24"/>
          <w:highlight w:val="none"/>
        </w:rPr>
        <w:t>段溪河、黔江河、干溪河、金溪河、细沙河为主构成的河湖水系绿色生态轴。</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szCs w:val="24"/>
          <w:highlight w:val="none"/>
        </w:rPr>
        <w:t>多节点：</w:t>
      </w:r>
      <w:r>
        <w:rPr>
          <w:rFonts w:hint="default" w:ascii="Times New Roman" w:hAnsi="Times New Roman" w:eastAsia="方正仿宋_GBK" w:cs="Times New Roman"/>
          <w:color w:val="auto"/>
          <w:sz w:val="24"/>
          <w:szCs w:val="24"/>
          <w:highlight w:val="none"/>
        </w:rPr>
        <w:t>仰头山森林公园及其他零散生态保护节点。</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244" w:name="_Toc20295"/>
      <w:bookmarkStart w:id="1245" w:name="_Toc17034"/>
      <w:bookmarkStart w:id="1246" w:name="_Toc32534"/>
      <w:bookmarkStart w:id="1247" w:name="_Toc24900"/>
      <w:bookmarkStart w:id="1248" w:name="_Toc21267"/>
      <w:bookmarkStart w:id="1249" w:name="_Toc31900"/>
      <w:bookmarkStart w:id="1250" w:name="_Toc8678"/>
      <w:bookmarkStart w:id="1251" w:name="_Toc8696"/>
      <w:bookmarkStart w:id="1252" w:name="_Toc20345"/>
      <w:bookmarkStart w:id="1253" w:name="_Toc31668"/>
      <w:bookmarkStart w:id="1254" w:name="_Toc31066"/>
      <w:bookmarkStart w:id="1255" w:name="_Toc26237"/>
      <w:bookmarkStart w:id="1256" w:name="_Toc11244"/>
      <w:bookmarkStart w:id="1257" w:name="_Toc8011"/>
      <w:bookmarkStart w:id="1258" w:name="_Toc2159"/>
      <w:bookmarkStart w:id="1259" w:name="_Toc4939"/>
      <w:r>
        <w:rPr>
          <w:rFonts w:hint="default" w:ascii="Times New Roman" w:hAnsi="Times New Roman" w:eastAsia="方正楷体_GBK" w:cs="Times New Roman"/>
          <w:b w:val="0"/>
          <w:bCs w:val="0"/>
          <w:color w:val="auto"/>
          <w:highlight w:val="none"/>
        </w:rPr>
        <w:t xml:space="preserve">第二节 </w:t>
      </w:r>
      <w:bookmarkEnd w:id="1244"/>
      <w:bookmarkEnd w:id="1245"/>
      <w:bookmarkEnd w:id="1246"/>
      <w:bookmarkEnd w:id="1247"/>
      <w:bookmarkEnd w:id="1248"/>
      <w:bookmarkEnd w:id="1249"/>
      <w:bookmarkEnd w:id="1250"/>
      <w:r>
        <w:rPr>
          <w:rFonts w:hint="default" w:ascii="Times New Roman" w:hAnsi="Times New Roman" w:eastAsia="方正楷体_GBK" w:cs="Times New Roman"/>
          <w:b w:val="0"/>
          <w:bCs w:val="0"/>
          <w:color w:val="auto"/>
          <w:highlight w:val="none"/>
        </w:rPr>
        <w:t>加强生态系统保护</w:t>
      </w:r>
      <w:bookmarkEnd w:id="1251"/>
      <w:bookmarkEnd w:id="1252"/>
      <w:bookmarkEnd w:id="1253"/>
      <w:bookmarkEnd w:id="1254"/>
      <w:bookmarkEnd w:id="1255"/>
      <w:bookmarkEnd w:id="1256"/>
      <w:bookmarkEnd w:id="1257"/>
      <w:bookmarkEnd w:id="1258"/>
      <w:bookmarkEnd w:id="125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面推行林长制，继续推进防护林、天然林保护、公益林管护、森林抚育改培和植被恢复工程，确保森林覆盖率保持在65%以上。深化落实河湖长制，在阿蓬江、黔江河、细沙河及洞塘水库、城北水库、小南海水库、太极水库等河流湖库划定河流廊道、滨水绿化缓冲带，推进库岸防护林带建设，恢复乔灌草植被体系。以阿蓬江国家湿地公园为重点，推进湿地保护管理能力建设，恢复退化湿地面积。</w:t>
      </w:r>
      <w:r>
        <w:rPr>
          <w:rFonts w:hint="eastAsia" w:ascii="Times New Roman" w:hAnsi="Times New Roman" w:eastAsia="方正仿宋_GBK" w:cs="Times New Roman"/>
          <w:color w:val="auto"/>
          <w:sz w:val="32"/>
          <w:szCs w:val="32"/>
          <w:highlight w:val="none"/>
          <w:lang w:eastAsia="zh-CN"/>
        </w:rPr>
        <w:t>贯彻落实好长江保护法。</w:t>
      </w:r>
      <w:r>
        <w:rPr>
          <w:rFonts w:hint="default" w:ascii="Times New Roman" w:hAnsi="Times New Roman" w:eastAsia="方正仿宋_GBK" w:cs="Times New Roman"/>
          <w:color w:val="auto"/>
          <w:sz w:val="32"/>
          <w:szCs w:val="32"/>
          <w:highlight w:val="none"/>
        </w:rPr>
        <w:t>实施好长江所涉阿蓬江等重点水域十年禁渔。实施生物多样性保护工程，加强珍稀濒危物种拯救和珍稀野生动植物抢救，预防外来入侵物种，依法打击破坏森林、野生动植物资源的违法犯罪行为。</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260" w:name="_Toc22958"/>
      <w:bookmarkStart w:id="1261" w:name="_Toc398"/>
      <w:bookmarkStart w:id="1262" w:name="_Toc10544"/>
      <w:bookmarkStart w:id="1263" w:name="_Toc345"/>
      <w:bookmarkStart w:id="1264" w:name="_Toc29445"/>
      <w:bookmarkStart w:id="1265" w:name="_Toc17393"/>
      <w:bookmarkStart w:id="1266" w:name="_Toc7909"/>
      <w:bookmarkStart w:id="1267" w:name="_Toc3049"/>
      <w:bookmarkStart w:id="1268" w:name="_Toc23639"/>
      <w:bookmarkStart w:id="1269" w:name="_Toc30190"/>
      <w:bookmarkStart w:id="1270" w:name="_Toc9488"/>
      <w:bookmarkStart w:id="1271" w:name="_Toc9788"/>
      <w:bookmarkStart w:id="1272" w:name="_Toc2502"/>
      <w:bookmarkStart w:id="1273" w:name="_Toc10179"/>
      <w:bookmarkStart w:id="1274" w:name="_Toc10832"/>
      <w:bookmarkStart w:id="1275" w:name="_Toc11327"/>
      <w:r>
        <w:rPr>
          <w:rFonts w:hint="default" w:ascii="Times New Roman" w:hAnsi="Times New Roman" w:eastAsia="方正楷体_GBK" w:cs="Times New Roman"/>
          <w:b w:val="0"/>
          <w:bCs w:val="0"/>
          <w:color w:val="auto"/>
          <w:highlight w:val="none"/>
        </w:rPr>
        <w:t>第三节 推进生态系统修复</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加强历史遗留</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关闭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矿山、露天采石场、矿山废弃地地质环境恢复治理及土地复垦，深化矿山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污染治理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确保新建矿山</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产矿山达到绿色矿山标准。以中心城区、正阳工业园区、水库等为重点，加强水土保持预防监督管理。加大岩溶石漠化地区治理力度，以小流域为治理基本单元，实施封山育林、草地建设、基本农田建设，对15度以上陡坡地种植水土保持林</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持续改善岩溶地区生态环境。</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276" w:name="_Toc25249"/>
      <w:bookmarkStart w:id="1277" w:name="_Toc7186"/>
      <w:bookmarkStart w:id="1278" w:name="_Toc3336"/>
      <w:bookmarkStart w:id="1279" w:name="_Toc31748"/>
      <w:bookmarkStart w:id="1280" w:name="_Toc28790"/>
      <w:bookmarkStart w:id="1281" w:name="_Toc3547"/>
      <w:bookmarkStart w:id="1282" w:name="_Toc17213"/>
      <w:bookmarkStart w:id="1283" w:name="_Toc25063"/>
      <w:bookmarkStart w:id="1284" w:name="_Toc16501"/>
      <w:bookmarkStart w:id="1285" w:name="_Toc8987"/>
      <w:bookmarkStart w:id="1286" w:name="_Toc10667"/>
      <w:bookmarkStart w:id="1287" w:name="_Toc21038"/>
      <w:bookmarkStart w:id="1288" w:name="_Toc11595"/>
      <w:bookmarkStart w:id="1289" w:name="_Toc16941"/>
      <w:bookmarkStart w:id="1290" w:name="_Toc7628"/>
      <w:bookmarkStart w:id="1291" w:name="_Toc21985"/>
      <w:bookmarkStart w:id="1292" w:name="_Toc17308"/>
      <w:r>
        <w:rPr>
          <w:rFonts w:hint="default" w:ascii="Times New Roman" w:hAnsi="Times New Roman" w:eastAsia="方正黑体_GBK" w:cs="Times New Roman"/>
          <w:b w:val="0"/>
          <w:bCs w:val="0"/>
          <w:color w:val="auto"/>
          <w:highlight w:val="none"/>
        </w:rPr>
        <w:t>深入开展污染防治</w:t>
      </w:r>
      <w:bookmarkEnd w:id="1276"/>
      <w:bookmarkEnd w:id="1277"/>
      <w:bookmarkEnd w:id="1278"/>
      <w:bookmarkEnd w:id="1279"/>
      <w:bookmarkEnd w:id="1280"/>
      <w:bookmarkEnd w:id="1281"/>
      <w:bookmarkEnd w:id="1282"/>
      <w:bookmarkEnd w:id="1283"/>
      <w:bookmarkEnd w:id="1284"/>
      <w:bookmarkEnd w:id="1285"/>
      <w:bookmarkEnd w:id="1286"/>
      <w:r>
        <w:rPr>
          <w:rFonts w:hint="default" w:ascii="Times New Roman" w:hAnsi="Times New Roman" w:eastAsia="方正黑体_GBK" w:cs="Times New Roman"/>
          <w:b w:val="0"/>
          <w:bCs w:val="0"/>
          <w:color w:val="auto"/>
          <w:highlight w:val="none"/>
        </w:rPr>
        <w:t>行动</w:t>
      </w:r>
      <w:bookmarkEnd w:id="1287"/>
      <w:bookmarkEnd w:id="1288"/>
      <w:bookmarkEnd w:id="1289"/>
      <w:bookmarkEnd w:id="1290"/>
      <w:bookmarkEnd w:id="1291"/>
      <w:bookmarkEnd w:id="129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实行最严格的环境保护制度和最严厉的法治，增强全社会生态环保意识，深入打好污染防治攻坚战，不断满足人民群众对良好生态环境的获得感、幸福感和安全感。</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293" w:name="_Toc22988"/>
      <w:bookmarkStart w:id="1294" w:name="_Toc17066"/>
      <w:bookmarkStart w:id="1295" w:name="_Toc10044"/>
      <w:bookmarkStart w:id="1296" w:name="_Toc5335"/>
      <w:bookmarkStart w:id="1297" w:name="_Toc15457"/>
      <w:bookmarkStart w:id="1298" w:name="_Toc29661"/>
      <w:bookmarkStart w:id="1299" w:name="_Toc18621"/>
      <w:bookmarkStart w:id="1300" w:name="_Toc9702"/>
      <w:bookmarkStart w:id="1301" w:name="_Toc20009"/>
      <w:bookmarkStart w:id="1302" w:name="_Toc24889"/>
      <w:bookmarkStart w:id="1303" w:name="_Toc26708"/>
      <w:bookmarkStart w:id="1304" w:name="_Toc19322"/>
      <w:bookmarkStart w:id="1305" w:name="_Toc9399"/>
      <w:bookmarkStart w:id="1306" w:name="_Toc15195"/>
      <w:bookmarkStart w:id="1307" w:name="_Toc22144"/>
      <w:bookmarkStart w:id="1308" w:name="_Toc22116"/>
      <w:bookmarkStart w:id="1309" w:name="_Toc27525"/>
      <w:r>
        <w:rPr>
          <w:rFonts w:hint="default" w:ascii="Times New Roman" w:hAnsi="Times New Roman" w:eastAsia="方正楷体_GBK" w:cs="Times New Roman"/>
          <w:b w:val="0"/>
          <w:bCs w:val="0"/>
          <w:color w:val="auto"/>
          <w:highlight w:val="none"/>
        </w:rPr>
        <w:t>第一节 改善空气环境质量</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落实《重庆市工业项目环境准入规定（修订）》，严格执行产业发展负面清单，优化产业布局和资源配置。优化调整交通运输结构，提升铁路货运比例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坚持公交优先战略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推广使用新能源汽车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加快淘汰老旧车辆</w:t>
      </w:r>
      <w:r>
        <w:rPr>
          <w:rFonts w:hint="default" w:ascii="Times New Roman" w:hAnsi="Times New Roman" w:eastAsia="方正仿宋_GBK" w:cs="Times New Roman"/>
          <w:color w:val="auto"/>
          <w:sz w:val="32"/>
          <w:szCs w:val="32"/>
          <w:highlight w:val="none"/>
        </w:rPr>
        <w:t>，加强工程机械、农用机械等非道路移动机械排气污染防治。深化燃煤锅炉综合整治，进一步提高燃煤锅炉准入门槛，开展燃煤锅炉节能和超低排放改造。强化城市扬尘污染治理，推行绿色施工，严格渣土运输车辆规范化管理。开展餐饮油烟和露天焚烧整治。巩固扩大高污染燃料禁燃区，推动禁燃禁放区域向具备条件的乡镇街道、社区延伸。</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310" w:name="_Toc8216"/>
      <w:bookmarkStart w:id="1311" w:name="_Toc6347"/>
      <w:bookmarkStart w:id="1312" w:name="_Toc10489"/>
      <w:bookmarkStart w:id="1313" w:name="_Toc27648"/>
      <w:bookmarkStart w:id="1314" w:name="_Toc24981"/>
      <w:bookmarkStart w:id="1315" w:name="_Toc32445"/>
      <w:bookmarkStart w:id="1316" w:name="_Toc4826"/>
      <w:bookmarkStart w:id="1317" w:name="_Toc16874"/>
      <w:bookmarkStart w:id="1318" w:name="_Toc25756"/>
      <w:bookmarkStart w:id="1319" w:name="_Toc1866"/>
      <w:bookmarkStart w:id="1320" w:name="_Toc13349"/>
      <w:bookmarkStart w:id="1321" w:name="_Toc14338"/>
      <w:bookmarkStart w:id="1322" w:name="_Toc27003"/>
      <w:bookmarkStart w:id="1323" w:name="_Toc6395"/>
      <w:bookmarkStart w:id="1324" w:name="_Toc24795"/>
      <w:bookmarkStart w:id="1325" w:name="_Toc31995"/>
      <w:bookmarkStart w:id="1326" w:name="_Toc1607"/>
      <w:r>
        <w:rPr>
          <w:rFonts w:hint="default" w:ascii="Times New Roman" w:hAnsi="Times New Roman" w:eastAsia="方正楷体_GBK" w:cs="Times New Roman"/>
          <w:b w:val="0"/>
          <w:bCs w:val="0"/>
          <w:color w:val="auto"/>
          <w:highlight w:val="none"/>
        </w:rPr>
        <w:t>第二节 系统治理水生态环境</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城市水库和乡镇集中式饮用水水源地整治，确保城乡集中式饮用水源地水质达标率稳定在100%。抓好工业水污染防治，加强企业排污许可证分类管理，继续实施工业污染源全面达标排放计划，加强废水处理设施运行管理，确保工业废水得到有效处理。持续开展城镇生活污水治理，加强污水处理厂运行监管，到2025年，城市生活污水收集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处理率</w:t>
      </w:r>
      <w:r>
        <w:rPr>
          <w:rFonts w:hint="default" w:ascii="Times New Roman" w:hAnsi="Times New Roman" w:eastAsia="方正仿宋_GBK" w:cs="Times New Roman"/>
          <w:color w:val="auto"/>
          <w:sz w:val="32"/>
          <w:szCs w:val="32"/>
          <w:highlight w:val="none"/>
        </w:rPr>
        <w:t>达到95%以上。对入河排污口实施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一口一策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，确保入河排污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看得见、可测量、有监控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。持续开展农业农村水污染防治，协同推进农村生活、水产养殖、农田面源、畜禽养殖等污染源治理。</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327" w:name="_Toc2996"/>
      <w:bookmarkStart w:id="1328" w:name="_Toc21499"/>
      <w:bookmarkStart w:id="1329" w:name="_Toc15081"/>
      <w:bookmarkStart w:id="1330" w:name="_Toc29026"/>
      <w:bookmarkStart w:id="1331" w:name="_Toc22649"/>
      <w:bookmarkStart w:id="1332" w:name="_Toc11317"/>
      <w:bookmarkStart w:id="1333" w:name="_Toc18453"/>
      <w:bookmarkStart w:id="1334" w:name="_Toc32473"/>
      <w:bookmarkStart w:id="1335" w:name="_Toc7474"/>
      <w:bookmarkStart w:id="1336" w:name="_Toc31556"/>
      <w:bookmarkStart w:id="1337" w:name="_Toc30539"/>
      <w:bookmarkStart w:id="1338" w:name="_Toc15243"/>
      <w:bookmarkStart w:id="1339" w:name="_Toc32359"/>
      <w:bookmarkStart w:id="1340" w:name="_Toc12831"/>
      <w:bookmarkStart w:id="1341" w:name="_Toc28597"/>
      <w:bookmarkStart w:id="1342" w:name="_Toc29863"/>
      <w:bookmarkStart w:id="1343" w:name="_Toc15116"/>
      <w:r>
        <w:rPr>
          <w:rFonts w:hint="default" w:ascii="Times New Roman" w:hAnsi="Times New Roman" w:eastAsia="方正楷体_GBK" w:cs="Times New Roman"/>
          <w:b w:val="0"/>
          <w:bCs w:val="0"/>
          <w:color w:val="auto"/>
          <w:highlight w:val="none"/>
        </w:rPr>
        <w:t>第三节 保障土壤与地下水环境安全</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加强建设用地土壤污染风险管控和修复，</w:t>
      </w:r>
      <w:r>
        <w:rPr>
          <w:rFonts w:hint="default" w:ascii="Times New Roman" w:hAnsi="Times New Roman" w:eastAsia="方正仿宋_GBK" w:cs="Times New Roman"/>
          <w:color w:val="auto"/>
          <w:sz w:val="32"/>
          <w:szCs w:val="32"/>
          <w:highlight w:val="none"/>
          <w:lang w:val="en-US" w:eastAsia="zh-CN"/>
        </w:rPr>
        <w:t>强化</w:t>
      </w:r>
      <w:r>
        <w:rPr>
          <w:rFonts w:hint="default" w:ascii="Times New Roman" w:hAnsi="Times New Roman" w:eastAsia="方正仿宋_GBK" w:cs="Times New Roman"/>
          <w:color w:val="auto"/>
          <w:sz w:val="32"/>
          <w:szCs w:val="32"/>
          <w:highlight w:val="none"/>
        </w:rPr>
        <w:t>有色金属冶炼、化工、医药、危险废物处置等重点行业和矿场、工业园区等典型区域的土壤环境风险防控。加强固体废物综合利用处置，大力发展清洁生产、循环产业，在工业项目中增设一般工业固体废物产生强度限值，以新型高效包装材料替代传统包装材料，加强对废弃电子产品、报废汽车回收拆解监督管理。强化危险废物收集运输处置全过程监管，深入推进医疗废物集中无害化处置。建立健全危险废物</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一物一码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管理制度，提升危险废物全过程信息化管理水平。大力推行农药化肥减量行动和农业生产废弃物资源化利用行动，有效治理农村面源污染，重视抓好新污染物治理。</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344" w:name="_Toc3684"/>
      <w:bookmarkStart w:id="1345" w:name="_Toc26952"/>
      <w:bookmarkStart w:id="1346" w:name="_Toc25824"/>
      <w:bookmarkStart w:id="1347" w:name="_Toc12094"/>
      <w:bookmarkStart w:id="1348" w:name="_Toc19070"/>
      <w:bookmarkStart w:id="1349" w:name="_Toc22075"/>
      <w:bookmarkStart w:id="1350" w:name="_Toc19218"/>
      <w:bookmarkStart w:id="1351" w:name="_Toc5567"/>
      <w:bookmarkStart w:id="1352" w:name="_Toc32042"/>
      <w:bookmarkStart w:id="1353" w:name="_Toc18739"/>
      <w:bookmarkStart w:id="1354" w:name="_Toc6186"/>
      <w:bookmarkStart w:id="1355" w:name="_Toc21688"/>
      <w:bookmarkStart w:id="1356" w:name="_Toc10539"/>
      <w:bookmarkStart w:id="1357" w:name="_Toc9213"/>
      <w:bookmarkStart w:id="1358" w:name="_Toc32007"/>
      <w:bookmarkStart w:id="1359" w:name="_Toc10852"/>
      <w:bookmarkStart w:id="1360" w:name="_Toc7823"/>
      <w:r>
        <w:rPr>
          <w:rFonts w:hint="default" w:ascii="Times New Roman" w:hAnsi="Times New Roman" w:eastAsia="方正楷体_GBK" w:cs="Times New Roman"/>
          <w:b w:val="0"/>
          <w:bCs w:val="0"/>
          <w:color w:val="auto"/>
          <w:highlight w:val="none"/>
        </w:rPr>
        <w:t>第四节 加强噪声污染综合防治</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强化噪声源头控制，合理安排城市区域内住宅区、商业区、工业园区等功能区布局，利用绿色屏障吸收、隔离噪声。加强交通、工业、建筑等噪声的管理和控制。加强社会生活噪声污染防治，巩固深化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噪声达标区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安静居住小区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创建成果。建立健全声环境管理机制，开展夜间建筑施工、经营性文化娱乐场所、禁鸣区交通鸣笛、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中高考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期间等噪声专项整治。</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专栏15：</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污染防治攻坚战重点任务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50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空气：</w:t>
      </w:r>
      <w:r>
        <w:rPr>
          <w:rFonts w:hint="default" w:ascii="Times New Roman" w:hAnsi="Times New Roman" w:eastAsia="方正仿宋_GBK" w:cs="Times New Roman"/>
          <w:color w:val="auto"/>
          <w:sz w:val="24"/>
          <w:szCs w:val="24"/>
          <w:highlight w:val="none"/>
        </w:rPr>
        <w:t>环境空气质量优良天数达到350天左右，细颗粒物（PM2.5）年均浓度</w:t>
      </w:r>
      <w:r>
        <w:rPr>
          <w:rFonts w:hint="default" w:ascii="Times New Roman" w:hAnsi="Times New Roman" w:eastAsia="方正仿宋_GBK" w:cs="Times New Roman"/>
          <w:color w:val="auto"/>
          <w:sz w:val="24"/>
          <w:szCs w:val="24"/>
          <w:highlight w:val="none"/>
          <w:lang w:val="en-US" w:eastAsia="zh-CN"/>
        </w:rPr>
        <w:t>稳定达标</w:t>
      </w:r>
      <w:r>
        <w:rPr>
          <w:rFonts w:hint="default" w:ascii="Times New Roman" w:hAnsi="Times New Roman" w:eastAsia="方正仿宋_GBK" w:cs="Times New Roman"/>
          <w:color w:val="auto"/>
          <w:sz w:val="24"/>
          <w:szCs w:val="24"/>
          <w:highlight w:val="none"/>
        </w:rPr>
        <w:t>；二氧化碳、化学需氧量、氨氮、重点行业挥发性有机物、氮氧化物排放量下降率完成市级下达目标。</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水：</w:t>
      </w:r>
      <w:r>
        <w:rPr>
          <w:rFonts w:hint="default" w:ascii="Times New Roman" w:hAnsi="Times New Roman" w:eastAsia="方正仿宋_GBK" w:cs="Times New Roman"/>
          <w:color w:val="auto"/>
          <w:sz w:val="24"/>
          <w:szCs w:val="24"/>
          <w:highlight w:val="none"/>
        </w:rPr>
        <w:t>阿蓬江两河断面水质持续保持在II类，城乡集中式饮用水源地</w:t>
      </w:r>
      <w:r>
        <w:rPr>
          <w:rFonts w:hint="default" w:ascii="Times New Roman" w:hAnsi="Times New Roman" w:eastAsia="方正仿宋_GBK" w:cs="Times New Roman"/>
          <w:color w:val="auto"/>
          <w:sz w:val="24"/>
          <w:szCs w:val="24"/>
          <w:highlight w:val="none"/>
          <w:lang w:val="en-US" w:eastAsia="zh-CN"/>
        </w:rPr>
        <w:t>水质</w:t>
      </w:r>
      <w:r>
        <w:rPr>
          <w:rFonts w:hint="default" w:ascii="Times New Roman" w:hAnsi="Times New Roman" w:eastAsia="方正仿宋_GBK" w:cs="Times New Roman"/>
          <w:color w:val="auto"/>
          <w:sz w:val="24"/>
          <w:szCs w:val="24"/>
          <w:highlight w:val="none"/>
        </w:rPr>
        <w:t>达标率100%。</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土壤：</w:t>
      </w:r>
      <w:r>
        <w:rPr>
          <w:rFonts w:hint="default" w:ascii="Times New Roman" w:hAnsi="Times New Roman" w:eastAsia="方正仿宋_GBK" w:cs="Times New Roman"/>
          <w:b w:val="0"/>
          <w:bCs w:val="0"/>
          <w:color w:val="auto"/>
          <w:sz w:val="24"/>
          <w:szCs w:val="24"/>
          <w:highlight w:val="none"/>
          <w:lang w:val="en-US" w:eastAsia="zh-CN"/>
        </w:rPr>
        <w:t>实施</w:t>
      </w:r>
      <w:r>
        <w:rPr>
          <w:rFonts w:hint="default" w:ascii="Times New Roman" w:hAnsi="Times New Roman" w:eastAsia="方正仿宋_GBK" w:cs="Times New Roman"/>
          <w:color w:val="auto"/>
          <w:sz w:val="24"/>
          <w:szCs w:val="24"/>
          <w:highlight w:val="none"/>
        </w:rPr>
        <w:t>农用地和建设用地土壤</w:t>
      </w:r>
      <w:r>
        <w:rPr>
          <w:rFonts w:hint="default" w:ascii="Times New Roman" w:hAnsi="Times New Roman" w:eastAsia="方正仿宋_GBK" w:cs="Times New Roman"/>
          <w:color w:val="auto"/>
          <w:sz w:val="24"/>
          <w:szCs w:val="24"/>
          <w:highlight w:val="none"/>
          <w:lang w:val="en-US" w:eastAsia="zh-CN"/>
        </w:rPr>
        <w:t>污染状况调查评估和污染土壤处理能力提升工程，实施</w:t>
      </w:r>
      <w:r>
        <w:rPr>
          <w:rFonts w:hint="default" w:ascii="Times New Roman" w:hAnsi="Times New Roman" w:eastAsia="方正仿宋_GBK" w:cs="Times New Roman"/>
          <w:color w:val="auto"/>
          <w:sz w:val="24"/>
          <w:szCs w:val="24"/>
          <w:highlight w:val="none"/>
        </w:rPr>
        <w:t>垃圾填埋场治理。</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rPr>
        <w:t>固废：</w:t>
      </w:r>
      <w:r>
        <w:rPr>
          <w:rFonts w:hint="default" w:ascii="Times New Roman" w:hAnsi="Times New Roman" w:eastAsia="方正仿宋_GBK" w:cs="Times New Roman"/>
          <w:color w:val="auto"/>
          <w:sz w:val="24"/>
          <w:szCs w:val="24"/>
          <w:highlight w:val="none"/>
          <w:lang w:val="en-US" w:eastAsia="zh-CN"/>
        </w:rPr>
        <w:t>新改扩建生活垃圾中转站29座，提标升级医疗废物处置中心，实施</w:t>
      </w:r>
      <w:r>
        <w:rPr>
          <w:rFonts w:hint="default" w:ascii="Times New Roman" w:hAnsi="Times New Roman" w:eastAsia="方正仿宋_GBK" w:cs="Times New Roman"/>
          <w:color w:val="auto"/>
          <w:sz w:val="24"/>
          <w:szCs w:val="24"/>
          <w:highlight w:val="none"/>
        </w:rPr>
        <w:t>建筑垃圾处理、污泥处置、厨余垃圾处理和危险废物处理等工程。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噪声：</w:t>
      </w:r>
      <w:r>
        <w:rPr>
          <w:rFonts w:hint="default" w:ascii="Times New Roman" w:hAnsi="Times New Roman" w:eastAsia="方正仿宋_GBK" w:cs="Times New Roman"/>
          <w:color w:val="auto"/>
          <w:sz w:val="24"/>
          <w:szCs w:val="24"/>
          <w:highlight w:val="none"/>
        </w:rPr>
        <w:t>噪声污染得到</w:t>
      </w:r>
      <w:r>
        <w:rPr>
          <w:rFonts w:hint="default" w:ascii="Times New Roman" w:hAnsi="Times New Roman" w:eastAsia="方正仿宋_GBK" w:cs="Times New Roman"/>
          <w:color w:val="auto"/>
          <w:sz w:val="24"/>
          <w:szCs w:val="24"/>
          <w:highlight w:val="none"/>
          <w:lang w:val="en-US" w:eastAsia="zh-CN"/>
        </w:rPr>
        <w:t>有效</w:t>
      </w:r>
      <w:r>
        <w:rPr>
          <w:rFonts w:hint="default" w:ascii="Times New Roman" w:hAnsi="Times New Roman" w:eastAsia="方正仿宋_GBK" w:cs="Times New Roman"/>
          <w:color w:val="auto"/>
          <w:sz w:val="24"/>
          <w:szCs w:val="24"/>
          <w:highlight w:val="none"/>
        </w:rPr>
        <w:t>控制，区域噪声达到相应功能区要求。</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361" w:name="_Toc2113"/>
      <w:bookmarkStart w:id="1362" w:name="_Toc30114"/>
      <w:bookmarkStart w:id="1363" w:name="_Toc23501"/>
      <w:bookmarkStart w:id="1364" w:name="_Toc25168"/>
      <w:bookmarkStart w:id="1365" w:name="_Toc6500"/>
      <w:bookmarkStart w:id="1366" w:name="_Toc2288"/>
      <w:bookmarkStart w:id="1367" w:name="_Toc25241"/>
      <w:bookmarkStart w:id="1368" w:name="_Toc7199"/>
      <w:bookmarkStart w:id="1369" w:name="_Toc28947"/>
      <w:bookmarkStart w:id="1370" w:name="_Toc9752"/>
      <w:bookmarkStart w:id="1371" w:name="_Toc9857"/>
      <w:bookmarkStart w:id="1372" w:name="_Toc17967"/>
      <w:bookmarkStart w:id="1373" w:name="_Toc1347"/>
      <w:bookmarkStart w:id="1374" w:name="_Toc23090"/>
      <w:bookmarkStart w:id="1375" w:name="_Toc8732"/>
      <w:r>
        <w:rPr>
          <w:rFonts w:hint="default" w:ascii="Times New Roman" w:hAnsi="Times New Roman" w:eastAsia="方正黑体_GBK" w:cs="Times New Roman"/>
          <w:b w:val="0"/>
          <w:bCs w:val="0"/>
          <w:color w:val="auto"/>
          <w:highlight w:val="none"/>
        </w:rPr>
        <w:t>促进人与自然和谐共生</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推动绿色发展，促进人与自然和谐共生，深入实施可持续发展战略，完善生态文明领域统筹协调机制，构建生态文明体系，促进经济社会发展全面绿色转型，建设人与自然和谐共生的现代化。</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376" w:name="_Toc2227"/>
      <w:bookmarkStart w:id="1377" w:name="_Toc1820"/>
      <w:bookmarkStart w:id="1378" w:name="_Toc26723"/>
      <w:bookmarkStart w:id="1379" w:name="_Toc29142"/>
      <w:bookmarkStart w:id="1380" w:name="_Toc7421"/>
      <w:bookmarkStart w:id="1381" w:name="_Toc13688"/>
      <w:bookmarkStart w:id="1382" w:name="_Toc16492"/>
      <w:bookmarkStart w:id="1383" w:name="_Toc26608"/>
      <w:bookmarkStart w:id="1384" w:name="_Toc6379"/>
      <w:bookmarkStart w:id="1385" w:name="_Toc5891"/>
      <w:bookmarkStart w:id="1386" w:name="_Toc3434"/>
      <w:bookmarkStart w:id="1387" w:name="_Toc19998"/>
      <w:bookmarkStart w:id="1388" w:name="_Toc32465"/>
      <w:bookmarkStart w:id="1389" w:name="_Toc29500"/>
      <w:bookmarkStart w:id="1390" w:name="_Toc7167"/>
      <w:bookmarkStart w:id="1391" w:name="_Toc3053"/>
      <w:bookmarkStart w:id="1392" w:name="_Toc11015"/>
      <w:r>
        <w:rPr>
          <w:rFonts w:hint="default" w:ascii="Times New Roman" w:hAnsi="Times New Roman" w:eastAsia="方正楷体_GBK" w:cs="Times New Roman"/>
          <w:b w:val="0"/>
          <w:bCs w:val="0"/>
          <w:color w:val="auto"/>
          <w:highlight w:val="none"/>
        </w:rPr>
        <w:t>第一节 健全生态环境保护补偿机制</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加快建立自然资源统一调查、评价、监测制度，健全自然资源监管体制。科学评估生态产品价值，建立地区实物账户、功能量账户和资产账户。积极争取纳入国家重点生态功能区转移支付范围</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生态</w:t>
      </w:r>
      <w:r>
        <w:rPr>
          <w:rFonts w:hint="default" w:ascii="Times New Roman" w:hAnsi="Times New Roman" w:eastAsia="方正仿宋_GBK" w:cs="Times New Roman"/>
          <w:color w:val="auto"/>
          <w:sz w:val="32"/>
          <w:szCs w:val="32"/>
          <w:highlight w:val="none"/>
          <w:lang w:val="en-US" w:eastAsia="zh-CN"/>
        </w:rPr>
        <w:t>改善</w:t>
      </w:r>
      <w:r>
        <w:rPr>
          <w:rFonts w:hint="default" w:ascii="Times New Roman" w:hAnsi="Times New Roman" w:eastAsia="方正仿宋_GBK" w:cs="Times New Roman"/>
          <w:color w:val="auto"/>
          <w:sz w:val="32"/>
          <w:szCs w:val="32"/>
          <w:highlight w:val="none"/>
        </w:rPr>
        <w:t>补偿。全面落实公益林生态补偿。探索建立渝东南武陵山区城镇群生态环境保护合作机制，加强环境污染齐防共治，联合推进河湖长制，加强上下游、左右岸、干支流协同联治，持续推进阿蓬江流域生态补偿机制。</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393" w:name="_Toc3932"/>
      <w:bookmarkStart w:id="1394" w:name="_Toc7289"/>
      <w:bookmarkStart w:id="1395" w:name="_Toc23035"/>
      <w:bookmarkStart w:id="1396" w:name="_Toc8072"/>
      <w:bookmarkStart w:id="1397" w:name="_Toc15012"/>
      <w:bookmarkStart w:id="1398" w:name="_Toc29428"/>
      <w:bookmarkStart w:id="1399" w:name="_Toc28253"/>
      <w:bookmarkStart w:id="1400" w:name="_Toc26305"/>
      <w:bookmarkStart w:id="1401" w:name="_Toc26598"/>
      <w:bookmarkStart w:id="1402" w:name="_Toc20187"/>
      <w:bookmarkStart w:id="1403" w:name="_Toc20789"/>
      <w:bookmarkStart w:id="1404" w:name="_Toc13957"/>
      <w:bookmarkStart w:id="1405" w:name="_Toc23969"/>
      <w:bookmarkStart w:id="1406" w:name="_Toc23474"/>
      <w:bookmarkStart w:id="1407" w:name="_Toc16092"/>
      <w:bookmarkStart w:id="1408" w:name="_Toc19358"/>
      <w:bookmarkStart w:id="1409" w:name="_Toc7398"/>
      <w:r>
        <w:rPr>
          <w:rFonts w:hint="default" w:ascii="Times New Roman" w:hAnsi="Times New Roman" w:eastAsia="方正楷体_GBK" w:cs="Times New Roman"/>
          <w:b w:val="0"/>
          <w:bCs w:val="0"/>
          <w:color w:val="auto"/>
          <w:highlight w:val="none"/>
        </w:rPr>
        <w:t>第二节 建立健全绿色发展长效机制</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开展二氧化碳排放达峰行动，采取有力措施确保单位地区生产总值二氧化碳排放持续下降。严格执行能源消耗强度与能源消费总量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制度，优化能源结构，推动燃煤消费替代，降低煤炭消费比重，提高新能源和可再生能源比例。强化水资源开发利用控制、用水效率控制、水功能区限制纳污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三条红线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，落实节水行动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构建节水型社会。认真落实建设用地空间管制要求，依据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控制总量、严控增量、盘活存量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原则，提高用地集聚与集约程度。发展绿色建筑。加快建立循环型工业、农业、服务业体系，深化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无废城市</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形成绿色生产和绿色生活相衔接的市场化循环经济模式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提高全社会资源产出率。</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410" w:name="_Toc22023"/>
      <w:bookmarkStart w:id="1411" w:name="_Toc14"/>
      <w:bookmarkStart w:id="1412" w:name="_Toc15637"/>
      <w:bookmarkStart w:id="1413" w:name="_Toc18738"/>
      <w:bookmarkStart w:id="1414" w:name="_Toc10702"/>
      <w:bookmarkStart w:id="1415" w:name="_Toc12116"/>
      <w:bookmarkStart w:id="1416" w:name="_Toc1616"/>
      <w:bookmarkStart w:id="1417" w:name="_Toc1791"/>
      <w:bookmarkStart w:id="1418" w:name="_Toc21947"/>
      <w:bookmarkStart w:id="1419" w:name="_Toc27788"/>
      <w:bookmarkStart w:id="1420" w:name="_Toc14241"/>
      <w:bookmarkStart w:id="1421" w:name="_Toc162"/>
      <w:bookmarkStart w:id="1422" w:name="_Toc14294"/>
      <w:bookmarkStart w:id="1423" w:name="_Toc20879"/>
      <w:bookmarkStart w:id="1424" w:name="_Toc16770"/>
      <w:bookmarkStart w:id="1425" w:name="_Toc3699"/>
      <w:bookmarkStart w:id="1426" w:name="_Toc11098"/>
      <w:r>
        <w:rPr>
          <w:rFonts w:hint="default" w:ascii="Times New Roman" w:hAnsi="Times New Roman" w:eastAsia="方正楷体_GBK" w:cs="Times New Roman"/>
          <w:b w:val="0"/>
          <w:bCs w:val="0"/>
          <w:color w:val="auto"/>
          <w:highlight w:val="none"/>
        </w:rPr>
        <w:t>第三节 着力提升生态环境治理水平</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落实统一的大气、水、土壤领域环保标准，严格执行长江经济带发展负面清单管理制度体系，建立健全生态环境硬约束机制。完善重大基础设施建设项目环境影响评价制度。实行固定污染源排污许可证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全覆盖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企业环保信用评价制度。开展企业环境风险评估及应急预案管理，完善环境应急预案体系，实现重点企业突发环境事件应急预案备案全覆盖。完善环境应急联防联控机制，加强与周边区域的应急联动，提升环境风险防控能力。全面落实辐射安全审批制度，强化辐射应急监测能力建设。保持严厉打击环境违法的高压态势，对违法排污、生态破坏行为零容忍。建立智能化生态环境监测网络，建立污染预警协商、联动处置等机制。推动环境污染第三方治理，探索环境治理托管试点。</w:t>
      </w:r>
      <w:r>
        <w:rPr>
          <w:rFonts w:hint="default" w:ascii="Times New Roman" w:hAnsi="Times New Roman" w:eastAsia="方正仿宋_GBK" w:cs="Times New Roman"/>
          <w:color w:val="auto"/>
          <w:sz w:val="32"/>
          <w:szCs w:val="32"/>
          <w:highlight w:val="none"/>
          <w:lang w:val="en-US" w:eastAsia="zh-CN"/>
        </w:rPr>
        <w:t>深化</w:t>
      </w:r>
      <w:r>
        <w:rPr>
          <w:rFonts w:hint="default" w:ascii="Times New Roman" w:hAnsi="Times New Roman" w:eastAsia="方正仿宋_GBK" w:cs="Times New Roman"/>
          <w:color w:val="auto"/>
          <w:sz w:val="32"/>
          <w:szCs w:val="32"/>
          <w:highlight w:val="none"/>
        </w:rPr>
        <w:t>生态环境保护督察</w:t>
      </w:r>
      <w:r>
        <w:rPr>
          <w:rFonts w:hint="default" w:ascii="Times New Roman" w:hAnsi="Times New Roman" w:eastAsia="方正仿宋_GBK" w:cs="Times New Roman"/>
          <w:color w:val="auto"/>
          <w:sz w:val="32"/>
          <w:szCs w:val="32"/>
          <w:highlight w:val="none"/>
          <w:lang w:val="en-US" w:eastAsia="zh-CN"/>
        </w:rPr>
        <w:t>制度</w:t>
      </w:r>
      <w:r>
        <w:rPr>
          <w:rFonts w:hint="default" w:ascii="Times New Roman" w:hAnsi="Times New Roman" w:eastAsia="方正仿宋_GBK" w:cs="Times New Roman"/>
          <w:color w:val="auto"/>
          <w:sz w:val="32"/>
          <w:szCs w:val="32"/>
          <w:highlight w:val="none"/>
        </w:rPr>
        <w:t>。全面实施污染源日常检查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双随机、一公开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制度，完善生态环境公益诉讼制度。支持民间资本广泛参与生态环境保护建设，形成政府引导、市场运作、社会参与的多元化投资机制。</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427" w:name="_Toc30681"/>
      <w:bookmarkStart w:id="1428" w:name="_Toc29222"/>
      <w:bookmarkStart w:id="1429" w:name="_Toc21501"/>
      <w:bookmarkStart w:id="1430" w:name="_Toc29651"/>
      <w:bookmarkStart w:id="1431" w:name="_Toc21898"/>
      <w:bookmarkStart w:id="1432" w:name="_Toc5145"/>
      <w:bookmarkStart w:id="1433" w:name="_Toc5348"/>
      <w:bookmarkStart w:id="1434" w:name="_Toc7831"/>
      <w:bookmarkStart w:id="1435" w:name="_Toc6137"/>
      <w:bookmarkStart w:id="1436" w:name="_Toc31977"/>
      <w:bookmarkStart w:id="1437" w:name="_Toc15606"/>
      <w:bookmarkStart w:id="1438" w:name="_Toc32231"/>
      <w:bookmarkStart w:id="1439" w:name="_Toc2531"/>
      <w:bookmarkStart w:id="1440" w:name="_Toc28457"/>
      <w:bookmarkStart w:id="1441" w:name="_Toc16343"/>
      <w:r>
        <w:rPr>
          <w:rFonts w:hint="default" w:ascii="Times New Roman" w:hAnsi="Times New Roman" w:eastAsia="方正黑体_GBK" w:cs="Times New Roman"/>
          <w:b w:val="0"/>
          <w:bCs w:val="0"/>
          <w:color w:val="auto"/>
          <w:highlight w:val="none"/>
        </w:rPr>
        <w:t>促进人的全面发展</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实施更加积极、更加开放、更加有效的人才政策，形成与推动高质量发展、创造高品质生活相适应，与建设</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相匹配的人力资源保障体系。</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442" w:name="_Toc18093"/>
      <w:bookmarkStart w:id="1443" w:name="_Toc25665"/>
      <w:bookmarkStart w:id="1444" w:name="_Toc11542"/>
      <w:bookmarkStart w:id="1445" w:name="_Toc8188"/>
      <w:bookmarkStart w:id="1446" w:name="_Toc3397"/>
      <w:bookmarkStart w:id="1447" w:name="_Toc16350"/>
      <w:bookmarkStart w:id="1448" w:name="_Toc19077"/>
      <w:bookmarkStart w:id="1449" w:name="_Toc15280"/>
      <w:bookmarkStart w:id="1450" w:name="_Toc2394"/>
      <w:bookmarkStart w:id="1451" w:name="_Toc7756"/>
      <w:bookmarkStart w:id="1452" w:name="_Toc20413"/>
      <w:bookmarkStart w:id="1453" w:name="_Toc284"/>
      <w:bookmarkStart w:id="1454" w:name="_Toc15575"/>
      <w:bookmarkStart w:id="1455" w:name="_Toc16996"/>
      <w:bookmarkStart w:id="1456" w:name="_Toc6529"/>
      <w:bookmarkStart w:id="1457" w:name="_Toc2900"/>
      <w:bookmarkStart w:id="1458" w:name="_Toc30155"/>
      <w:r>
        <w:rPr>
          <w:rFonts w:hint="default" w:ascii="Times New Roman" w:hAnsi="Times New Roman" w:eastAsia="方正楷体_GBK" w:cs="Times New Roman"/>
          <w:b w:val="0"/>
          <w:bCs w:val="0"/>
          <w:color w:val="auto"/>
          <w:highlight w:val="none"/>
        </w:rPr>
        <w:t>第一节 加强人力资源开发</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协同育人，完善产学研协同创新体系，努力培养创新型领军人才。加强专业技术人才队伍建设，健全人才向基层流动、向艰苦地区和岗位流动的激励政策，拓展职业发展空间。加大农民工就业和职业技能培训，健全职业培训、就业服务、劳动维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三位一体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的工作机制，支持农民工就地就近就业。实施促进人力资源服务业发展的政策措施，加强人力资源开发品牌建设，推动人力资源服务业集聚发展。</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459" w:name="_Toc12619"/>
      <w:bookmarkStart w:id="1460" w:name="_Toc31112"/>
      <w:bookmarkStart w:id="1461" w:name="_Toc30260"/>
      <w:bookmarkStart w:id="1462" w:name="_Toc11532"/>
      <w:bookmarkStart w:id="1463" w:name="_Toc13463"/>
      <w:bookmarkStart w:id="1464" w:name="_Toc20509"/>
      <w:bookmarkStart w:id="1465" w:name="_Toc12655"/>
      <w:bookmarkStart w:id="1466" w:name="_Toc2528"/>
      <w:bookmarkStart w:id="1467" w:name="_Toc10016"/>
      <w:bookmarkStart w:id="1468" w:name="_Toc26714"/>
      <w:bookmarkStart w:id="1469" w:name="_Toc31309"/>
      <w:bookmarkStart w:id="1470" w:name="_Toc20676"/>
      <w:bookmarkStart w:id="1471" w:name="_Toc29272"/>
      <w:bookmarkStart w:id="1472" w:name="_Toc4545"/>
      <w:bookmarkStart w:id="1473" w:name="_Toc17435"/>
      <w:r>
        <w:rPr>
          <w:rFonts w:hint="default" w:ascii="Times New Roman" w:hAnsi="Times New Roman" w:eastAsia="方正楷体_GBK" w:cs="Times New Roman"/>
          <w:b w:val="0"/>
          <w:bCs w:val="0"/>
          <w:color w:val="auto"/>
          <w:highlight w:val="none"/>
        </w:rPr>
        <w:t>第二节 创新集聚人才机制</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重庆英才计划</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塔尖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塔基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人才政策体系，壮大创新性、应用型、技能型人才队伍。落实产业人才攻坚专项行动，</w:t>
      </w:r>
      <w:r>
        <w:rPr>
          <w:rFonts w:hint="default" w:ascii="Times New Roman" w:hAnsi="Times New Roman" w:eastAsia="方正仿宋_GBK" w:cs="Times New Roman"/>
          <w:color w:val="auto"/>
          <w:sz w:val="32"/>
          <w:szCs w:val="32"/>
          <w:highlight w:val="none"/>
          <w:lang w:val="en-US" w:eastAsia="zh-CN"/>
        </w:rPr>
        <w:t>实行</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一重点产业集群一人才政策</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提高人才队伍与产业发展的融合度、匹配度。实施人才优先投入的激励保障政策，建立与人才贡献相适应的人才激励办法。创新柔性引才思路，吸引高层次紧缺人才向重点产业、重点工程、重点项目聚集。建立政府宏观调控、市场有效配置、单位自主用人、人才自主择业的人才配置机制，畅通人才流动渠道。</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474" w:name="_Toc9006"/>
      <w:bookmarkStart w:id="1475" w:name="_Toc29988"/>
      <w:bookmarkStart w:id="1476" w:name="_Toc18115"/>
      <w:bookmarkStart w:id="1477" w:name="_Toc22265"/>
      <w:bookmarkStart w:id="1478" w:name="_Toc22487"/>
      <w:bookmarkStart w:id="1479" w:name="_Toc5179"/>
      <w:bookmarkStart w:id="1480" w:name="_Toc7127"/>
      <w:bookmarkStart w:id="1481" w:name="_Toc28184"/>
      <w:bookmarkStart w:id="1482" w:name="_Toc28223"/>
      <w:bookmarkStart w:id="1483" w:name="_Toc22427"/>
      <w:bookmarkStart w:id="1484" w:name="_Toc5078"/>
      <w:bookmarkStart w:id="1485" w:name="_Toc21772"/>
      <w:bookmarkStart w:id="1486" w:name="_Toc9072"/>
      <w:bookmarkStart w:id="1487" w:name="_Toc3220"/>
      <w:bookmarkStart w:id="1488" w:name="_Toc26178"/>
      <w:bookmarkStart w:id="1489" w:name="_Toc22965"/>
      <w:bookmarkStart w:id="1490" w:name="_Toc26016"/>
      <w:r>
        <w:rPr>
          <w:rFonts w:hint="default" w:ascii="Times New Roman" w:hAnsi="Times New Roman" w:eastAsia="方正楷体_GBK" w:cs="Times New Roman"/>
          <w:b w:val="0"/>
          <w:bCs w:val="0"/>
          <w:color w:val="auto"/>
          <w:highlight w:val="none"/>
        </w:rPr>
        <w:t>第三节 优化完善人才生态</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贯彻尊重劳动、尊重知识、尊重人才、尊重创造方针，牢固树立人才引领发展的战略地位，深化人才发展体制机制改革，营造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近悦远来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人才发展环境。</w:t>
      </w:r>
      <w:r>
        <w:rPr>
          <w:rFonts w:hint="default" w:ascii="Times New Roman" w:hAnsi="Times New Roman" w:eastAsia="方正仿宋_GBK" w:cs="Times New Roman"/>
          <w:color w:val="auto"/>
          <w:sz w:val="32"/>
          <w:szCs w:val="32"/>
          <w:highlight w:val="none"/>
          <w:lang w:val="en-US" w:eastAsia="zh-CN"/>
        </w:rPr>
        <w:t>健全以创新能力、质量、实效、贡献为导向的科技人才评价体系，构建充分体现知识、</w:t>
      </w:r>
      <w:r>
        <w:rPr>
          <w:rFonts w:hint="default" w:ascii="Times New Roman" w:hAnsi="Times New Roman" w:eastAsia="方正仿宋_GBK" w:cs="Times New Roman"/>
          <w:color w:val="auto"/>
          <w:sz w:val="32"/>
          <w:szCs w:val="32"/>
          <w:highlight w:val="none"/>
        </w:rPr>
        <w:t>技术等创新要素价值的收益分配机制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支持各类</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双创平台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集聚国内外优秀创新人才，健全完善激励各类人才在黔创新创业支持举措，持续强化</w:t>
      </w:r>
      <w:r>
        <w:rPr>
          <w:rFonts w:hint="default" w:ascii="Times New Roman" w:hAnsi="Times New Roman" w:eastAsia="方正仿宋_GBK" w:cs="Times New Roman"/>
          <w:color w:val="auto"/>
          <w:sz w:val="32"/>
          <w:szCs w:val="32"/>
          <w:highlight w:val="none"/>
          <w:lang w:eastAsia="zh-CN"/>
        </w:rPr>
        <w:t>渝东南区域中心城市</w:t>
      </w:r>
      <w:r>
        <w:rPr>
          <w:rFonts w:hint="default" w:ascii="Times New Roman" w:hAnsi="Times New Roman" w:eastAsia="方正仿宋_GBK" w:cs="Times New Roman"/>
          <w:color w:val="auto"/>
          <w:sz w:val="32"/>
          <w:szCs w:val="32"/>
          <w:highlight w:val="none"/>
        </w:rPr>
        <w:t>建设人才支撑。</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491" w:name="_Toc27933"/>
      <w:bookmarkStart w:id="1492" w:name="_Toc23713"/>
      <w:bookmarkStart w:id="1493" w:name="_Toc6053"/>
      <w:bookmarkStart w:id="1494" w:name="_Toc2523"/>
      <w:bookmarkStart w:id="1495" w:name="_Toc13964"/>
      <w:bookmarkStart w:id="1496" w:name="_Toc20279"/>
      <w:bookmarkStart w:id="1497" w:name="_Toc18192"/>
      <w:bookmarkStart w:id="1498" w:name="_Toc5813"/>
      <w:bookmarkStart w:id="1499" w:name="_Toc22513"/>
      <w:bookmarkStart w:id="1500" w:name="_Toc15645"/>
      <w:bookmarkStart w:id="1501" w:name="_Toc20352"/>
      <w:bookmarkStart w:id="1502" w:name="_Toc22624"/>
      <w:bookmarkStart w:id="1503" w:name="_Toc3820"/>
      <w:bookmarkStart w:id="1504" w:name="_Toc6967"/>
      <w:bookmarkStart w:id="1505" w:name="_Toc8247"/>
      <w:bookmarkStart w:id="1506" w:name="_Toc23826"/>
      <w:bookmarkStart w:id="1507" w:name="_Toc32121"/>
      <w:r>
        <w:rPr>
          <w:rFonts w:hint="default" w:ascii="Times New Roman" w:hAnsi="Times New Roman" w:eastAsia="方正楷体_GBK" w:cs="Times New Roman"/>
          <w:b w:val="0"/>
          <w:bCs w:val="0"/>
          <w:color w:val="auto"/>
          <w:highlight w:val="none"/>
        </w:rPr>
        <w:t>第四节 积极应对人口老龄化</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落实国家生育政策，</w:t>
      </w:r>
      <w:r>
        <w:rPr>
          <w:rFonts w:hint="default" w:ascii="Times New Roman" w:hAnsi="Times New Roman" w:eastAsia="方正仿宋_GBK" w:cs="Times New Roman"/>
          <w:color w:val="auto"/>
          <w:sz w:val="32"/>
          <w:szCs w:val="32"/>
          <w:highlight w:val="none"/>
          <w:lang w:val="en-US" w:eastAsia="zh-CN"/>
        </w:rPr>
        <w:t>引导生育水平稳定提升</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适度减缓人口老龄化进程。</w:t>
      </w:r>
      <w:r>
        <w:rPr>
          <w:rFonts w:hint="default" w:ascii="Times New Roman" w:hAnsi="Times New Roman" w:eastAsia="方正仿宋_GBK" w:cs="Times New Roman"/>
          <w:color w:val="auto"/>
          <w:sz w:val="32"/>
          <w:szCs w:val="32"/>
          <w:highlight w:val="none"/>
        </w:rPr>
        <w:t>完善生育</w:t>
      </w:r>
      <w:r>
        <w:rPr>
          <w:rFonts w:hint="default" w:ascii="Times New Roman" w:hAnsi="Times New Roman" w:eastAsia="方正仿宋_GBK" w:cs="Times New Roman"/>
          <w:color w:val="auto"/>
          <w:sz w:val="32"/>
          <w:szCs w:val="32"/>
          <w:highlight w:val="none"/>
          <w:lang w:val="en-US" w:eastAsia="zh-CN"/>
        </w:rPr>
        <w:t>支持</w:t>
      </w:r>
      <w:r>
        <w:rPr>
          <w:rFonts w:hint="default" w:ascii="Times New Roman" w:hAnsi="Times New Roman" w:eastAsia="方正仿宋_GBK" w:cs="Times New Roman"/>
          <w:color w:val="auto"/>
          <w:sz w:val="32"/>
          <w:szCs w:val="32"/>
          <w:highlight w:val="none"/>
        </w:rPr>
        <w:t>政策，全面落实好生育延长产假和生育保险等政策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完善生育补贴津贴制度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降低生育、养育、教育</w:t>
      </w:r>
      <w:r>
        <w:rPr>
          <w:rFonts w:hint="default" w:ascii="Times New Roman" w:hAnsi="Times New Roman" w:eastAsia="方正仿宋_GBK" w:cs="Times New Roman"/>
          <w:color w:val="auto"/>
          <w:sz w:val="32"/>
          <w:szCs w:val="32"/>
          <w:highlight w:val="none"/>
          <w:lang w:val="en-US" w:eastAsia="zh-CN"/>
        </w:rPr>
        <w:t>负担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提升优生优育服务水平</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大力提高人口素质。加强扶贫政策与生育相关政策的统筹协调。发展普惠托育服务体系，加强托育服务机构和设施建设。</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推进养老事业、养老产业协调发展，发展普惠</w:t>
      </w:r>
      <w:r>
        <w:rPr>
          <w:rFonts w:hint="eastAsia" w:ascii="Times New Roman" w:hAnsi="Times New Roman" w:eastAsia="方正仿宋_GBK" w:cs="Times New Roman"/>
          <w:color w:val="auto"/>
          <w:sz w:val="32"/>
          <w:szCs w:val="32"/>
          <w:highlight w:val="none"/>
          <w:lang w:val="en-US" w:eastAsia="zh-CN"/>
        </w:rPr>
        <w:t>性</w:t>
      </w:r>
      <w:r>
        <w:rPr>
          <w:rFonts w:hint="default" w:ascii="Times New Roman" w:hAnsi="Times New Roman" w:eastAsia="方正仿宋_GBK" w:cs="Times New Roman"/>
          <w:color w:val="auto"/>
          <w:sz w:val="32"/>
          <w:szCs w:val="32"/>
          <w:highlight w:val="none"/>
        </w:rPr>
        <w:t>养老服务和互助</w:t>
      </w:r>
      <w:r>
        <w:rPr>
          <w:rFonts w:hint="default" w:ascii="Times New Roman" w:hAnsi="Times New Roman" w:eastAsia="方正仿宋_GBK" w:cs="Times New Roman"/>
          <w:color w:val="auto"/>
          <w:sz w:val="32"/>
          <w:szCs w:val="32"/>
          <w:highlight w:val="none"/>
          <w:lang w:val="en-US" w:eastAsia="zh-CN"/>
        </w:rPr>
        <w:t>性</w:t>
      </w:r>
      <w:r>
        <w:rPr>
          <w:rFonts w:hint="default" w:ascii="Times New Roman" w:hAnsi="Times New Roman" w:eastAsia="方正仿宋_GBK" w:cs="Times New Roman"/>
          <w:color w:val="auto"/>
          <w:sz w:val="32"/>
          <w:szCs w:val="32"/>
          <w:highlight w:val="none"/>
        </w:rPr>
        <w:t>养老，</w:t>
      </w:r>
      <w:r>
        <w:rPr>
          <w:rFonts w:hint="default" w:ascii="Times New Roman" w:hAnsi="Times New Roman" w:eastAsia="方正仿宋_GBK" w:cs="Times New Roman"/>
          <w:color w:val="auto"/>
          <w:sz w:val="32"/>
          <w:szCs w:val="32"/>
          <w:highlight w:val="none"/>
          <w:lang w:val="en-US" w:eastAsia="zh-CN"/>
        </w:rPr>
        <w:t>推进建设街道养老服务中心、社区养老服务站</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提档升级农村养老服务设施，合理布局农村失能特困人员集中照护中心，</w:t>
      </w:r>
      <w:r>
        <w:rPr>
          <w:rFonts w:hint="default" w:ascii="Times New Roman" w:hAnsi="Times New Roman" w:eastAsia="方正仿宋_GBK" w:cs="Times New Roman"/>
          <w:color w:val="auto"/>
          <w:sz w:val="32"/>
          <w:szCs w:val="32"/>
          <w:highlight w:val="none"/>
        </w:rPr>
        <w:t>提升居家养老服务能力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加快构建居家社区机构相协调、医养康养相结合的养老服务体系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支持有条件的医疗机构转型为康复护理机构，支持基层医疗卫生机构开展社区医养服务。深化公办养老机构改革。</w:t>
      </w:r>
      <w:r>
        <w:rPr>
          <w:rFonts w:hint="default" w:ascii="Times New Roman" w:hAnsi="Times New Roman" w:eastAsia="方正仿宋_GBK" w:cs="Times New Roman"/>
          <w:color w:val="auto"/>
          <w:sz w:val="32"/>
          <w:szCs w:val="32"/>
          <w:highlight w:val="none"/>
        </w:rPr>
        <w:t>加快各类公共设施的适老性改造，</w:t>
      </w:r>
      <w:r>
        <w:rPr>
          <w:rFonts w:hint="default" w:ascii="Times New Roman" w:hAnsi="Times New Roman" w:eastAsia="方正仿宋_GBK" w:cs="Times New Roman"/>
          <w:color w:val="auto"/>
          <w:sz w:val="32"/>
          <w:szCs w:val="32"/>
          <w:highlight w:val="none"/>
          <w:lang w:val="en-US" w:eastAsia="zh-CN"/>
        </w:rPr>
        <w:t>创造无障碍生活环境，</w:t>
      </w:r>
      <w:r>
        <w:rPr>
          <w:rFonts w:hint="default" w:ascii="Times New Roman" w:hAnsi="Times New Roman" w:eastAsia="方正仿宋_GBK" w:cs="Times New Roman"/>
          <w:color w:val="auto"/>
          <w:sz w:val="32"/>
          <w:szCs w:val="32"/>
          <w:highlight w:val="none"/>
        </w:rPr>
        <w:t>构建老年人友好型社区。</w:t>
      </w:r>
      <w:r>
        <w:rPr>
          <w:rFonts w:hint="default" w:ascii="Times New Roman" w:hAnsi="Times New Roman" w:eastAsia="方正仿宋_GBK" w:cs="Times New Roman"/>
          <w:color w:val="auto"/>
          <w:sz w:val="32"/>
          <w:szCs w:val="32"/>
          <w:highlight w:val="none"/>
          <w:lang w:val="en-US" w:eastAsia="zh-CN"/>
        </w:rPr>
        <w:t>大力发展银发经济，扶持发展市场化、专业化的居家养老服务组织，加快发展养老护理服务、康复保健、文化娱乐等老龄产业。</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1508" w:name="_Toc1348"/>
      <w:bookmarkStart w:id="1509" w:name="_Toc17616"/>
      <w:bookmarkStart w:id="1510" w:name="_Toc25243"/>
      <w:bookmarkStart w:id="1511" w:name="_Toc22360"/>
      <w:bookmarkStart w:id="1512" w:name="_Toc20294"/>
      <w:bookmarkStart w:id="1513" w:name="_Toc26358"/>
      <w:bookmarkStart w:id="1514" w:name="_Toc28014"/>
      <w:bookmarkStart w:id="1515" w:name="_Toc10335"/>
      <w:bookmarkStart w:id="1516" w:name="_Toc7849"/>
      <w:bookmarkStart w:id="1517" w:name="_Toc15482"/>
      <w:bookmarkStart w:id="1518" w:name="_Toc4077"/>
      <w:bookmarkStart w:id="1519" w:name="_Toc20657"/>
      <w:bookmarkStart w:id="1520" w:name="_Toc28225"/>
      <w:bookmarkStart w:id="1521" w:name="_Toc27430"/>
      <w:bookmarkStart w:id="1522" w:name="_Toc8736"/>
      <w:r>
        <w:rPr>
          <w:rFonts w:hint="default" w:ascii="Times New Roman" w:hAnsi="Times New Roman" w:eastAsia="方正小标宋_GBK" w:cs="Times New Roman"/>
          <w:b w:val="0"/>
          <w:bCs w:val="0"/>
          <w:color w:val="auto"/>
          <w:sz w:val="36"/>
          <w:szCs w:val="36"/>
          <w:highlight w:val="none"/>
        </w:rPr>
        <w:t>第六篇 加强和改善社会民生　建设公共服务高地</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聚焦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集散+利他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准确把握人民群众对高品质公共服务的需求和发挥中心城市利他作用需要，以教育、医疗、文体、社会保障为重点，推进基本公共服务标准化建设，提升公共服务能级、发挥集散利他作用，加快建设公共服务高地。</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523" w:name="_Toc23435"/>
      <w:bookmarkStart w:id="1524" w:name="_Toc25552"/>
      <w:bookmarkStart w:id="1525" w:name="_Toc18047"/>
      <w:bookmarkStart w:id="1526" w:name="_Toc26755"/>
      <w:bookmarkStart w:id="1527" w:name="_Toc7196"/>
      <w:bookmarkStart w:id="1528" w:name="_Toc11818"/>
      <w:bookmarkStart w:id="1529" w:name="_Toc21596"/>
      <w:bookmarkStart w:id="1530" w:name="_Toc25503"/>
      <w:bookmarkStart w:id="1531" w:name="_Toc31785"/>
      <w:bookmarkStart w:id="1532" w:name="_Toc17123"/>
      <w:bookmarkStart w:id="1533" w:name="_Toc7191"/>
      <w:bookmarkStart w:id="1534" w:name="_Toc21039"/>
      <w:bookmarkStart w:id="1535" w:name="_Toc5619"/>
      <w:bookmarkStart w:id="1536" w:name="_Toc30346"/>
      <w:bookmarkStart w:id="1537" w:name="_Toc11391"/>
      <w:bookmarkStart w:id="1538" w:name="_Toc4002"/>
      <w:bookmarkStart w:id="1539" w:name="_Toc5577"/>
      <w:r>
        <w:rPr>
          <w:rFonts w:hint="default" w:ascii="Times New Roman" w:hAnsi="Times New Roman" w:eastAsia="方正黑体_GBK" w:cs="Times New Roman"/>
          <w:b w:val="0"/>
          <w:bCs w:val="0"/>
          <w:color w:val="auto"/>
          <w:highlight w:val="none"/>
        </w:rPr>
        <w:t>建设渝东南教育中心</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进一步增加教育资源供给，优化教育资源配置，实施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一心两地三区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工程，建设集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学前教育、基础教育、职业教育、高等教育</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于一体的渝东南教育中心，积极发挥教育集散功能。到2025年，基本建成渝东南教育中心，外来就学人口占比提高到25%以上。</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540" w:name="_Toc29004"/>
      <w:bookmarkStart w:id="1541" w:name="_Toc4645"/>
      <w:bookmarkStart w:id="1542" w:name="_Toc23315"/>
      <w:bookmarkStart w:id="1543" w:name="_Toc3499"/>
      <w:bookmarkStart w:id="1544" w:name="_Toc8420"/>
      <w:bookmarkStart w:id="1545" w:name="_Toc2299"/>
      <w:bookmarkStart w:id="1546" w:name="_Toc14931"/>
      <w:bookmarkStart w:id="1547" w:name="_Toc28205"/>
      <w:bookmarkStart w:id="1548" w:name="_Toc11109"/>
      <w:bookmarkStart w:id="1549" w:name="_Toc18148"/>
      <w:bookmarkStart w:id="1550" w:name="_Toc3176"/>
      <w:bookmarkStart w:id="1551" w:name="_Toc11571"/>
      <w:bookmarkStart w:id="1552" w:name="_Toc6077"/>
      <w:bookmarkStart w:id="1553" w:name="_Toc22834"/>
      <w:bookmarkStart w:id="1554" w:name="_Toc22135"/>
      <w:bookmarkStart w:id="1555" w:name="_Toc30904"/>
      <w:bookmarkStart w:id="1556" w:name="_Toc10891"/>
      <w:r>
        <w:rPr>
          <w:rFonts w:hint="default" w:ascii="Times New Roman" w:hAnsi="Times New Roman" w:eastAsia="方正楷体_GBK" w:cs="Times New Roman"/>
          <w:b w:val="0"/>
          <w:bCs w:val="0"/>
          <w:color w:val="auto"/>
          <w:highlight w:val="none"/>
        </w:rPr>
        <w:t xml:space="preserve">第一节 </w:t>
      </w:r>
      <w:bookmarkEnd w:id="1540"/>
      <w:bookmarkEnd w:id="1541"/>
      <w:bookmarkEnd w:id="1542"/>
      <w:r>
        <w:rPr>
          <w:rFonts w:hint="default" w:ascii="Times New Roman" w:hAnsi="Times New Roman" w:eastAsia="方正楷体_GBK" w:cs="Times New Roman"/>
          <w:b w:val="0"/>
          <w:bCs w:val="0"/>
          <w:color w:val="auto"/>
          <w:highlight w:val="none"/>
        </w:rPr>
        <w:t>大力发展优质教育</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实施学前教育行动计划。大力发展公办</w:t>
      </w:r>
      <w:r>
        <w:rPr>
          <w:rFonts w:hint="default" w:ascii="Times New Roman" w:hAnsi="Times New Roman" w:eastAsia="方正仿宋_GBK" w:cs="Times New Roman"/>
          <w:color w:val="auto"/>
          <w:sz w:val="32"/>
          <w:szCs w:val="32"/>
          <w:highlight w:val="none"/>
          <w:lang w:eastAsia="zh-CN"/>
        </w:rPr>
        <w:t>幼儿</w:t>
      </w:r>
      <w:r>
        <w:rPr>
          <w:rFonts w:hint="default" w:ascii="Times New Roman" w:hAnsi="Times New Roman" w:eastAsia="方正仿宋_GBK" w:cs="Times New Roman"/>
          <w:color w:val="auto"/>
          <w:sz w:val="32"/>
          <w:szCs w:val="32"/>
          <w:highlight w:val="none"/>
        </w:rPr>
        <w:t>园，积极</w:t>
      </w:r>
      <w:r>
        <w:rPr>
          <w:rFonts w:hint="default" w:ascii="Times New Roman" w:hAnsi="Times New Roman" w:eastAsia="方正仿宋_GBK" w:cs="Times New Roman"/>
          <w:color w:val="auto"/>
          <w:sz w:val="32"/>
          <w:szCs w:val="32"/>
          <w:highlight w:val="none"/>
          <w:lang w:val="en-US" w:eastAsia="zh-CN"/>
        </w:rPr>
        <w:t>扶持</w:t>
      </w:r>
      <w:r>
        <w:rPr>
          <w:rFonts w:hint="default" w:ascii="Times New Roman" w:hAnsi="Times New Roman" w:eastAsia="方正仿宋_GBK" w:cs="Times New Roman"/>
          <w:color w:val="auto"/>
          <w:sz w:val="32"/>
          <w:szCs w:val="32"/>
          <w:highlight w:val="none"/>
        </w:rPr>
        <w:t>普惠性民办幼儿园发展，</w:t>
      </w:r>
      <w:r>
        <w:rPr>
          <w:rFonts w:hint="default" w:ascii="Times New Roman" w:hAnsi="Times New Roman" w:eastAsia="方正仿宋_GBK" w:cs="Times New Roman"/>
          <w:color w:val="auto"/>
          <w:sz w:val="32"/>
          <w:szCs w:val="32"/>
          <w:highlight w:val="none"/>
          <w:lang w:val="en-US" w:eastAsia="zh-CN"/>
        </w:rPr>
        <w:t>持续扩大</w:t>
      </w:r>
      <w:r>
        <w:rPr>
          <w:rFonts w:hint="default" w:ascii="Times New Roman" w:hAnsi="Times New Roman" w:eastAsia="方正仿宋_GBK" w:cs="Times New Roman"/>
          <w:color w:val="auto"/>
          <w:sz w:val="32"/>
          <w:szCs w:val="32"/>
          <w:highlight w:val="none"/>
        </w:rPr>
        <w:t>普惠性</w:t>
      </w:r>
      <w:r>
        <w:rPr>
          <w:rFonts w:hint="default" w:ascii="Times New Roman" w:hAnsi="Times New Roman" w:eastAsia="方正仿宋_GBK" w:cs="Times New Roman"/>
          <w:color w:val="auto"/>
          <w:sz w:val="32"/>
          <w:szCs w:val="32"/>
          <w:highlight w:val="none"/>
          <w:lang w:val="en-US" w:eastAsia="zh-CN"/>
        </w:rPr>
        <w:t>学前教育资源</w:t>
      </w:r>
      <w:r>
        <w:rPr>
          <w:rFonts w:hint="default" w:ascii="Times New Roman" w:hAnsi="Times New Roman" w:eastAsia="方正仿宋_GBK" w:cs="Times New Roman"/>
          <w:color w:val="auto"/>
          <w:sz w:val="32"/>
          <w:szCs w:val="32"/>
          <w:highlight w:val="none"/>
        </w:rPr>
        <w:t>，实施</w:t>
      </w:r>
      <w:r>
        <w:rPr>
          <w:rFonts w:hint="default" w:ascii="Times New Roman" w:hAnsi="Times New Roman" w:eastAsia="方正仿宋_GBK" w:cs="Times New Roman"/>
          <w:color w:val="auto"/>
          <w:sz w:val="32"/>
          <w:szCs w:val="32"/>
          <w:highlight w:val="none"/>
          <w:lang w:eastAsia="zh-CN"/>
        </w:rPr>
        <w:t>城区</w:t>
      </w:r>
      <w:r>
        <w:rPr>
          <w:rFonts w:hint="default" w:ascii="Times New Roman" w:hAnsi="Times New Roman" w:eastAsia="方正仿宋_GBK" w:cs="Times New Roman"/>
          <w:color w:val="auto"/>
          <w:sz w:val="32"/>
          <w:szCs w:val="32"/>
          <w:highlight w:val="none"/>
        </w:rPr>
        <w:t>优质幼儿园与乡镇幼儿园结对帮扶计划，深化东西部协作、主城都市区优质教育资源对口帮扶协作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推进学前教育普及普惠安全优质发展</w:t>
      </w:r>
      <w:r>
        <w:rPr>
          <w:rFonts w:hint="default" w:ascii="Times New Roman" w:hAnsi="Times New Roman" w:eastAsia="方正仿宋_GBK" w:cs="Times New Roman"/>
          <w:color w:val="auto"/>
          <w:sz w:val="32"/>
          <w:szCs w:val="32"/>
          <w:highlight w:val="none"/>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义务教育优质均衡发展。调整完善城乡中小学校布局，推进城乡义务教育公办学校标准化建设，加大中心城区中小学建设力度，把菁华小学、人民小学建设成为渝东南一流名校。提质发展黄溪、黑溪、石会、沙坝、濯水、马喇、石家、阿蓬江等义务教育，解决义务教育资源供给结构性矛盾。</w:t>
      </w:r>
      <w:r>
        <w:rPr>
          <w:rFonts w:hint="default" w:ascii="Times New Roman" w:hAnsi="Times New Roman" w:eastAsia="方正仿宋_GBK" w:cs="Times New Roman"/>
          <w:color w:val="auto"/>
          <w:sz w:val="32"/>
          <w:szCs w:val="32"/>
          <w:highlight w:val="none"/>
          <w:lang w:val="en-US" w:eastAsia="zh-CN"/>
        </w:rPr>
        <w:t>完善特殊教育、专门教育保障机制</w:t>
      </w:r>
      <w:r>
        <w:rPr>
          <w:rFonts w:hint="default" w:ascii="Times New Roman" w:hAnsi="Times New Roman" w:eastAsia="方正仿宋_GBK" w:cs="Times New Roman"/>
          <w:color w:val="auto"/>
          <w:sz w:val="32"/>
          <w:szCs w:val="32"/>
          <w:highlight w:val="none"/>
        </w:rPr>
        <w:t>，实现残疾儿童少年义务教育全面普及。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推动高中学校提档升级发展。积极推进市级特色高中建设，全面提高高中教育办学水平，把黔江中学建成市级特色示范普通高中，把新华中学、民族中学建成市级特色普通高中，确保普通高考本科上线率、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双一流</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院校录取总人数领先渝东南。</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大力发展职业教育。深化职普融通、产教融合、校企合作，开展职业教育</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提质培优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行动，把职教中心建成全市一流、武陵山区领先的高水平中职学校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构建适应发展需求、产教深度融合、中职与高职衔接、普教与职教协调、体现终身教育理念的现代职业教育体系，建成国家级高技能人才培训基地。</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突破发展高等教育。</w:t>
      </w:r>
      <w:r>
        <w:rPr>
          <w:rFonts w:hint="default" w:ascii="Times New Roman" w:hAnsi="Times New Roman" w:eastAsia="方正仿宋_GBK" w:cs="Times New Roman"/>
          <w:color w:val="auto"/>
          <w:sz w:val="32"/>
          <w:szCs w:val="32"/>
          <w:highlight w:val="none"/>
          <w:lang w:val="en-US" w:eastAsia="zh-CN"/>
        </w:rPr>
        <w:t>积极争取市内高等院校在黔布局分校或分院。</w:t>
      </w:r>
      <w:r>
        <w:rPr>
          <w:rFonts w:hint="default" w:ascii="Times New Roman" w:hAnsi="Times New Roman" w:eastAsia="方正仿宋_GBK" w:cs="Times New Roman"/>
          <w:color w:val="auto"/>
          <w:sz w:val="32"/>
          <w:szCs w:val="32"/>
          <w:highlight w:val="none"/>
        </w:rPr>
        <w:t>支持重庆旅游职业学院、重庆经贸职业学院创办本科层次院校，</w:t>
      </w:r>
      <w:r>
        <w:rPr>
          <w:rFonts w:hint="default" w:ascii="Times New Roman" w:hAnsi="Times New Roman" w:eastAsia="方正仿宋_GBK" w:cs="Times New Roman"/>
          <w:color w:val="auto"/>
          <w:sz w:val="32"/>
          <w:szCs w:val="32"/>
          <w:highlight w:val="none"/>
          <w:lang w:val="en-US" w:eastAsia="zh-CN"/>
        </w:rPr>
        <w:t>优化专业结构，推动专业设置与重点产业匹配度达到90%</w:t>
      </w:r>
      <w:r>
        <w:rPr>
          <w:rFonts w:hint="default" w:ascii="Times New Roman" w:hAnsi="Times New Roman" w:eastAsia="方正仿宋_GBK" w:cs="Times New Roman"/>
          <w:color w:val="auto"/>
          <w:sz w:val="32"/>
          <w:szCs w:val="32"/>
          <w:highlight w:val="none"/>
        </w:rPr>
        <w:t>。预留渝东南职业教育城用地，规划创办1</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2所本科职业院校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到2025年，职业院校在校学生达</w:t>
      </w:r>
      <w:r>
        <w:rPr>
          <w:rFonts w:hint="default" w:ascii="Times New Roman" w:hAnsi="Times New Roman" w:eastAsia="方正仿宋_GBK" w:cs="Times New Roman"/>
          <w:color w:val="auto"/>
          <w:sz w:val="32"/>
          <w:szCs w:val="32"/>
          <w:highlight w:val="none"/>
          <w:lang w:eastAsia="zh-CN"/>
        </w:rPr>
        <w:t>到</w:t>
      </w:r>
      <w:r>
        <w:rPr>
          <w:rFonts w:hint="default" w:ascii="Times New Roman" w:hAnsi="Times New Roman" w:eastAsia="方正仿宋_GBK" w:cs="Times New Roman"/>
          <w:color w:val="auto"/>
          <w:sz w:val="32"/>
          <w:szCs w:val="32"/>
          <w:highlight w:val="none"/>
        </w:rPr>
        <w:t>2万人以上。</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面发展终身教育。打造终身教育公共服务平台，发挥在线教育优势，完善终身学习体系，建设学习型城市。利用教师进修学校建设好继续教育基地，统筹学历、非学历继续教育，大力发展面向社区和农村的继续教育。积极开展青少年校外教育，办好青少年活动中心，为中小学生提供丰富多彩的校外教育。重视发展老年教育，办好老年大学，提档升级老年活动中心，鼓励各类教育机构通过多种形式举办或参与老年教育。</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专栏16：</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教育布局优化工程重点任务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学前教育：</w:t>
      </w:r>
      <w:r>
        <w:rPr>
          <w:rFonts w:hint="default" w:ascii="Times New Roman" w:hAnsi="Times New Roman" w:eastAsia="方正仿宋_GBK" w:cs="Times New Roman"/>
          <w:color w:val="auto"/>
          <w:sz w:val="24"/>
          <w:szCs w:val="24"/>
          <w:highlight w:val="none"/>
        </w:rPr>
        <w:t>新增公办幼儿园13所，其中小区配套幼儿园9所，街道镇乡幼儿园4所。</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义务教育：</w:t>
      </w:r>
      <w:r>
        <w:rPr>
          <w:rFonts w:hint="default" w:ascii="Times New Roman" w:hAnsi="Times New Roman" w:eastAsia="方正仿宋_GBK" w:cs="Times New Roman"/>
          <w:color w:val="auto"/>
          <w:sz w:val="24"/>
          <w:szCs w:val="24"/>
          <w:highlight w:val="none"/>
        </w:rPr>
        <w:t>新建武陵初级中学、武陵小学、西村小学，迁建城南小学、万涛小学、特殊教育学校，改扩建舟白中学、新华初级中学、黔江初级中学、黔江实验中学、新华小学、实验小学、册山小学。</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高中教育：</w:t>
      </w:r>
      <w:r>
        <w:rPr>
          <w:rFonts w:hint="default" w:ascii="Times New Roman" w:hAnsi="Times New Roman" w:eastAsia="方正仿宋_GBK" w:cs="Times New Roman"/>
          <w:color w:val="auto"/>
          <w:sz w:val="24"/>
          <w:szCs w:val="24"/>
          <w:highlight w:val="none"/>
        </w:rPr>
        <w:t>改扩建黔江中学、新华中学，新建高中学校1所。</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职业教育：</w:t>
      </w:r>
      <w:r>
        <w:rPr>
          <w:rFonts w:hint="default" w:ascii="Times New Roman" w:hAnsi="Times New Roman" w:eastAsia="方正仿宋_GBK" w:cs="Times New Roman"/>
          <w:color w:val="auto"/>
          <w:sz w:val="24"/>
          <w:szCs w:val="24"/>
          <w:highlight w:val="none"/>
        </w:rPr>
        <w:t>完成区职教中心迁建，改扩建重庆旅游职业学院、重庆经贸职业学院。加快建设职教城，在舟白片区建设综合性教育文化产业园区。</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szCs w:val="24"/>
          <w:highlight w:val="none"/>
        </w:rPr>
        <w:t>智慧教育：</w:t>
      </w:r>
      <w:r>
        <w:rPr>
          <w:rFonts w:hint="default" w:ascii="Times New Roman" w:hAnsi="Times New Roman" w:eastAsia="方正仿宋_GBK" w:cs="Times New Roman"/>
          <w:color w:val="auto"/>
          <w:sz w:val="24"/>
          <w:szCs w:val="24"/>
          <w:highlight w:val="none"/>
        </w:rPr>
        <w:t>建设智慧教育云平台，升级教育城域网，改造校园网络</w:t>
      </w:r>
      <w:r>
        <w:rPr>
          <w:rFonts w:hint="default" w:ascii="Times New Roman" w:hAnsi="Times New Roman" w:eastAsia="方正仿宋_GBK" w:cs="Times New Roman"/>
          <w:color w:val="auto"/>
          <w:sz w:val="24"/>
          <w:szCs w:val="24"/>
          <w:highlight w:val="none"/>
          <w:lang w:val="en-US" w:eastAsia="zh-CN"/>
        </w:rPr>
        <w:t>和</w:t>
      </w:r>
      <w:r>
        <w:rPr>
          <w:rFonts w:hint="default" w:ascii="Times New Roman" w:hAnsi="Times New Roman" w:eastAsia="方正仿宋_GBK" w:cs="Times New Roman"/>
          <w:color w:val="auto"/>
          <w:sz w:val="24"/>
          <w:szCs w:val="24"/>
          <w:highlight w:val="none"/>
        </w:rPr>
        <w:t>功能教室，建成智慧校园15所。</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557" w:name="_Toc7975"/>
      <w:bookmarkStart w:id="1558" w:name="_Toc3887"/>
      <w:bookmarkStart w:id="1559" w:name="_Toc21877"/>
      <w:bookmarkStart w:id="1560" w:name="_Toc8348"/>
      <w:bookmarkStart w:id="1561" w:name="_Toc14329"/>
      <w:bookmarkStart w:id="1562" w:name="_Toc29455"/>
      <w:bookmarkStart w:id="1563" w:name="_Toc4009"/>
      <w:bookmarkStart w:id="1564" w:name="_Toc20744"/>
      <w:bookmarkStart w:id="1565" w:name="_Toc25805"/>
      <w:bookmarkStart w:id="1566" w:name="_Toc7478"/>
      <w:bookmarkStart w:id="1567" w:name="_Toc25929"/>
      <w:bookmarkStart w:id="1568" w:name="_Toc9896"/>
      <w:bookmarkStart w:id="1569" w:name="_Toc11433"/>
      <w:bookmarkStart w:id="1570" w:name="_Toc3059"/>
      <w:bookmarkStart w:id="1571" w:name="_Toc6863"/>
      <w:bookmarkStart w:id="1572" w:name="_Toc28242"/>
      <w:bookmarkStart w:id="1573" w:name="_Toc1104"/>
      <w:r>
        <w:rPr>
          <w:rFonts w:hint="default" w:ascii="Times New Roman" w:hAnsi="Times New Roman" w:eastAsia="方正楷体_GBK" w:cs="Times New Roman"/>
          <w:b w:val="0"/>
          <w:bCs w:val="0"/>
          <w:color w:val="auto"/>
          <w:highlight w:val="none"/>
        </w:rPr>
        <w:t>第二节 深化教育领域综合改革</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深化新时代教育督导体制机制改革、普通高中育人方式改革，系统推进教育评价改革。</w:t>
      </w:r>
      <w:r>
        <w:rPr>
          <w:rFonts w:hint="default" w:ascii="Times New Roman" w:hAnsi="Times New Roman" w:eastAsia="方正仿宋_GBK" w:cs="Times New Roman"/>
          <w:color w:val="auto"/>
          <w:sz w:val="32"/>
          <w:szCs w:val="32"/>
          <w:highlight w:val="none"/>
        </w:rPr>
        <w:t>健全学校家庭社会协同育人机制，提升教师教书育人能力素质，增强学生文明素养、社会责任意识、实践本领，重视青少年身体素质教育、心理健康教育和劳动教育。开展区内示范校建设，成为校长摇篮、升学高地。加大优秀教师队伍建设，培养一批在市内外有影响力的教育家型校长。开展中小学校长职级制改革，深化教师职称评聘和评价制度改革。深化教育教学改革，支持教育科研，加强特色学科建设，培育有区域影响力的品牌学科。加快实现随迁子女入学待遇同城化。支持和规范民办教育发展，规范校外培训机构。</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574" w:name="_Toc6901"/>
      <w:bookmarkStart w:id="1575" w:name="_Toc5721"/>
      <w:bookmarkStart w:id="1576" w:name="_Toc62"/>
      <w:bookmarkStart w:id="1577" w:name="_Toc21467"/>
      <w:bookmarkStart w:id="1578" w:name="_Toc11065"/>
      <w:bookmarkStart w:id="1579" w:name="_Toc30685"/>
      <w:bookmarkStart w:id="1580" w:name="_Toc27319"/>
      <w:bookmarkStart w:id="1581" w:name="_Toc2959"/>
      <w:bookmarkStart w:id="1582" w:name="_Toc602"/>
      <w:bookmarkStart w:id="1583" w:name="_Toc2328"/>
      <w:bookmarkStart w:id="1584" w:name="_Toc27477"/>
      <w:bookmarkStart w:id="1585" w:name="_Toc2284"/>
      <w:bookmarkStart w:id="1586" w:name="_Toc23224"/>
      <w:bookmarkStart w:id="1587" w:name="_Toc27129"/>
      <w:bookmarkStart w:id="1588" w:name="_Toc2545"/>
      <w:bookmarkStart w:id="1589" w:name="_Toc10950"/>
      <w:bookmarkStart w:id="1590" w:name="_Toc7215"/>
      <w:r>
        <w:rPr>
          <w:rFonts w:hint="default" w:ascii="Times New Roman" w:hAnsi="Times New Roman" w:eastAsia="方正楷体_GBK" w:cs="Times New Roman"/>
          <w:b w:val="0"/>
          <w:bCs w:val="0"/>
          <w:color w:val="auto"/>
          <w:highlight w:val="none"/>
        </w:rPr>
        <w:t>第三节 健全完善教育保障机制</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落实教育投入</w:t>
      </w:r>
      <w:r>
        <w:rPr>
          <w:rFonts w:hint="default" w:ascii="Times New Roman" w:hAnsi="Times New Roman" w:eastAsia="方正仿宋_GBK" w:cs="Times New Roman"/>
          <w:color w:val="auto"/>
          <w:sz w:val="32"/>
          <w:szCs w:val="32"/>
          <w:highlight w:val="none"/>
          <w:lang w:val="en-US" w:eastAsia="zh-CN"/>
        </w:rPr>
        <w:t>优先保障机制。</w:t>
      </w:r>
      <w:r>
        <w:rPr>
          <w:rFonts w:hint="default" w:ascii="Times New Roman" w:hAnsi="Times New Roman" w:eastAsia="方正仿宋_GBK" w:cs="Times New Roman"/>
          <w:color w:val="auto"/>
          <w:sz w:val="32"/>
          <w:szCs w:val="32"/>
          <w:highlight w:val="none"/>
        </w:rPr>
        <w:t>加大对学前教育普惠、高中阶段教育普及、新高考综合改革、职业教育产教融合协同发展、提高教师待遇等方面的投入力度。依法征收教育费附加并按规定用于教育，落实城市建设配套费和土地出让收益按比例用于教育事业发展，逐步提高幼儿园、中小学学生公用经费标准。引导多元化教育投入，落实好各项教育惠民政策，建立健全从学前到高等教育的全过程教育资助体系。完善校园安全管理制度、安全风险预防机制、安全管理责任制等，切实加强学生思想道德教育、法制教育，为学生健康成长提供良好环境。</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591" w:name="_Toc32192"/>
      <w:bookmarkStart w:id="1592" w:name="_Toc32455"/>
      <w:bookmarkStart w:id="1593" w:name="_Toc2922"/>
      <w:bookmarkStart w:id="1594" w:name="_Toc16958"/>
      <w:bookmarkStart w:id="1595" w:name="_Toc6543"/>
      <w:bookmarkStart w:id="1596" w:name="_Toc19384"/>
      <w:bookmarkStart w:id="1597" w:name="_Toc30565"/>
      <w:bookmarkStart w:id="1598" w:name="_Toc3599"/>
      <w:bookmarkStart w:id="1599" w:name="_Toc14675"/>
      <w:bookmarkStart w:id="1600" w:name="_Toc18746"/>
      <w:bookmarkStart w:id="1601" w:name="_Toc24470"/>
      <w:bookmarkStart w:id="1602" w:name="_Toc31554"/>
      <w:bookmarkStart w:id="1603" w:name="_Toc23113"/>
      <w:bookmarkStart w:id="1604" w:name="_Toc23239"/>
      <w:bookmarkStart w:id="1605" w:name="_Toc23516"/>
      <w:bookmarkStart w:id="1606" w:name="_Toc30510"/>
      <w:bookmarkStart w:id="1607" w:name="_Toc18071"/>
      <w:r>
        <w:rPr>
          <w:rFonts w:hint="default" w:ascii="Times New Roman" w:hAnsi="Times New Roman" w:eastAsia="方正黑体_GBK" w:cs="Times New Roman"/>
          <w:b w:val="0"/>
          <w:bCs w:val="0"/>
          <w:color w:val="auto"/>
          <w:highlight w:val="none"/>
        </w:rPr>
        <w:t>建设</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r>
        <w:rPr>
          <w:rFonts w:hint="default" w:ascii="Times New Roman" w:hAnsi="Times New Roman" w:eastAsia="方正黑体_GBK" w:cs="Times New Roman"/>
          <w:b w:val="0"/>
          <w:bCs w:val="0"/>
          <w:color w:val="auto"/>
          <w:highlight w:val="none"/>
          <w:lang w:eastAsia="zh-CN"/>
        </w:rPr>
        <w:t>渝东南医疗中心</w:t>
      </w:r>
      <w:bookmarkEnd w:id="1606"/>
      <w:bookmarkEnd w:id="160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深入实施健康中国黔江行动，优化卫生健康资源配置，不断提高卫生健康服务供给能力和居民健康保障水平。到2025年，基本建成</w:t>
      </w:r>
      <w:r>
        <w:rPr>
          <w:rFonts w:hint="default" w:ascii="Times New Roman" w:hAnsi="Times New Roman" w:eastAsia="方正仿宋_GBK" w:cs="Times New Roman"/>
          <w:color w:val="auto"/>
          <w:sz w:val="32"/>
          <w:szCs w:val="32"/>
          <w:highlight w:val="none"/>
          <w:lang w:eastAsia="zh-CN"/>
        </w:rPr>
        <w:t>渝东南医疗中心</w:t>
      </w:r>
      <w:r>
        <w:rPr>
          <w:rFonts w:hint="default" w:ascii="Times New Roman" w:hAnsi="Times New Roman" w:eastAsia="方正仿宋_GBK" w:cs="Times New Roman"/>
          <w:color w:val="auto"/>
          <w:sz w:val="32"/>
          <w:szCs w:val="32"/>
          <w:highlight w:val="none"/>
        </w:rPr>
        <w:t>和武陵山医疗服务高地，城乡居民主要健康指标领先渝东南。</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608" w:name="_Toc18590"/>
      <w:bookmarkStart w:id="1609" w:name="_Toc28064"/>
      <w:bookmarkStart w:id="1610" w:name="_Toc19157"/>
      <w:bookmarkStart w:id="1611" w:name="_Toc2126"/>
      <w:bookmarkStart w:id="1612" w:name="_Toc10195"/>
      <w:bookmarkStart w:id="1613" w:name="_Toc26542"/>
      <w:bookmarkStart w:id="1614" w:name="_Toc7825"/>
      <w:bookmarkStart w:id="1615" w:name="_Toc3693"/>
      <w:bookmarkStart w:id="1616" w:name="_Toc24182"/>
      <w:bookmarkStart w:id="1617" w:name="_Toc4736"/>
      <w:bookmarkStart w:id="1618" w:name="_Toc9943"/>
      <w:bookmarkStart w:id="1619" w:name="_Toc32659"/>
      <w:bookmarkStart w:id="1620" w:name="_Toc9723"/>
      <w:bookmarkStart w:id="1621" w:name="_Toc19886"/>
      <w:bookmarkStart w:id="1622" w:name="_Toc30625"/>
      <w:bookmarkStart w:id="1623" w:name="_Toc17592"/>
      <w:bookmarkStart w:id="1624" w:name="_Toc15552"/>
      <w:r>
        <w:rPr>
          <w:rFonts w:hint="default" w:ascii="Times New Roman" w:hAnsi="Times New Roman" w:eastAsia="方正楷体_GBK" w:cs="Times New Roman"/>
          <w:b w:val="0"/>
          <w:bCs w:val="0"/>
          <w:color w:val="auto"/>
          <w:highlight w:val="none"/>
        </w:rPr>
        <w:t>第一节 推动医疗卫生机构提档升级</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着力提升优质医疗资源供给能力，构建以中心医院、中医院、民族医院为主要载体的优质医疗卫生服务提供体系，巩固中心医院三级甲等综合医院水平，将区中医院建成三级甲等中医院、民族医院建成三级</w:t>
      </w:r>
      <w:r>
        <w:rPr>
          <w:rFonts w:hint="eastAsia" w:ascii="Times New Roman" w:hAnsi="Times New Roman" w:eastAsia="方正仿宋_GBK" w:cs="Times New Roman"/>
          <w:color w:val="auto"/>
          <w:sz w:val="32"/>
          <w:szCs w:val="32"/>
          <w:highlight w:val="none"/>
          <w:lang w:eastAsia="zh-CN"/>
        </w:rPr>
        <w:t>甲等</w:t>
      </w:r>
      <w:r>
        <w:rPr>
          <w:rFonts w:hint="default" w:ascii="Times New Roman" w:hAnsi="Times New Roman" w:eastAsia="方正仿宋_GBK" w:cs="Times New Roman"/>
          <w:color w:val="auto"/>
          <w:sz w:val="32"/>
          <w:szCs w:val="32"/>
          <w:highlight w:val="none"/>
        </w:rPr>
        <w:t>综合医院、区疾病预防控制中心建成三级疾病预防控制机构、区妇幼保健院建成三级妇幼保健院。加强基层医疗卫生机构等级创建，深入推进医共体建设，形成农村片区医疗卫生服务圈。适应农村基本医疗卫生服务需求变化，适时调整村卫生室规划设置，加强村卫生</w:t>
      </w:r>
      <w:r>
        <w:rPr>
          <w:rFonts w:hint="default" w:ascii="Times New Roman" w:hAnsi="Times New Roman" w:eastAsia="方正仿宋_GBK" w:cs="Times New Roman"/>
          <w:color w:val="auto"/>
          <w:sz w:val="32"/>
          <w:szCs w:val="32"/>
          <w:highlight w:val="none"/>
          <w:lang w:val="en-US" w:eastAsia="zh-CN"/>
        </w:rPr>
        <w:t>室</w:t>
      </w:r>
      <w:r>
        <w:rPr>
          <w:rFonts w:hint="default" w:ascii="Times New Roman" w:hAnsi="Times New Roman" w:eastAsia="方正仿宋_GBK" w:cs="Times New Roman"/>
          <w:color w:val="auto"/>
          <w:sz w:val="32"/>
          <w:szCs w:val="32"/>
          <w:highlight w:val="none"/>
        </w:rPr>
        <w:t>规范化建设，将全区所有村卫生室建成星级卫生室。</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625" w:name="_Toc29528"/>
      <w:bookmarkStart w:id="1626" w:name="_Toc10566"/>
      <w:bookmarkStart w:id="1627" w:name="_Toc1657"/>
      <w:bookmarkStart w:id="1628" w:name="_Toc7690"/>
      <w:bookmarkStart w:id="1629" w:name="_Toc27117"/>
      <w:bookmarkStart w:id="1630" w:name="_Toc31800"/>
      <w:bookmarkStart w:id="1631" w:name="_Toc30"/>
      <w:bookmarkStart w:id="1632" w:name="_Toc13758"/>
      <w:bookmarkStart w:id="1633" w:name="_Toc28717"/>
      <w:bookmarkStart w:id="1634" w:name="_Toc29677"/>
      <w:bookmarkStart w:id="1635" w:name="_Toc12861"/>
      <w:bookmarkStart w:id="1636" w:name="_Toc1817"/>
      <w:bookmarkStart w:id="1637" w:name="_Toc25957"/>
      <w:bookmarkStart w:id="1638" w:name="_Toc17901"/>
      <w:bookmarkStart w:id="1639" w:name="_Toc25472"/>
      <w:bookmarkStart w:id="1640" w:name="_Toc27030"/>
      <w:bookmarkStart w:id="1641" w:name="_Toc16676"/>
      <w:r>
        <w:rPr>
          <w:rFonts w:hint="default" w:ascii="Times New Roman" w:hAnsi="Times New Roman" w:eastAsia="方正楷体_GBK" w:cs="Times New Roman"/>
          <w:b w:val="0"/>
          <w:bCs w:val="0"/>
          <w:color w:val="auto"/>
          <w:highlight w:val="none"/>
        </w:rPr>
        <w:t>第二节 提升基本公共卫生服务水平</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健康教育和健康促进，完善健康中国黔江行动推进协调机制，深入推进健康知识普及等重大行动，全方位干预健康影响因素，关注重点人群健康，关注重点疾病防治，关注居民健康素养提升和健康行为养成。完善人口和家庭发展支撑体系，健全生育服务体系。加强重大疾病、传染病、慢性病、地方病等重大疾病综合防治。切实加强职业病防治工作，保障劳动者生命健康权益。全面落实重大公共卫生专项和基本公共卫生服务项目，提高公共卫生工作质量。深入开展爱国卫生运动，加大对妇幼、老年人等重点人群的健康管理。加强新冠肺炎疫情常态化防控，完善重大疫情医疗救治费用保障机制。</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642" w:name="_Toc22699"/>
      <w:bookmarkStart w:id="1643" w:name="_Toc15139"/>
      <w:bookmarkStart w:id="1644" w:name="_Toc10721"/>
      <w:bookmarkStart w:id="1645" w:name="_Toc24048"/>
      <w:bookmarkStart w:id="1646" w:name="_Toc10142"/>
      <w:bookmarkStart w:id="1647" w:name="_Toc9136"/>
      <w:bookmarkStart w:id="1648" w:name="_Toc9270"/>
      <w:bookmarkStart w:id="1649" w:name="_Toc4169"/>
      <w:bookmarkStart w:id="1650" w:name="_Toc25903"/>
      <w:bookmarkStart w:id="1651" w:name="_Toc28132"/>
      <w:bookmarkStart w:id="1652" w:name="_Toc13062"/>
      <w:bookmarkStart w:id="1653" w:name="_Toc20618"/>
      <w:bookmarkStart w:id="1654" w:name="_Toc22623"/>
      <w:bookmarkStart w:id="1655" w:name="_Toc26524"/>
      <w:bookmarkStart w:id="1656" w:name="_Toc1212"/>
      <w:bookmarkStart w:id="1657" w:name="_Toc14682"/>
      <w:bookmarkStart w:id="1658" w:name="_Toc11615"/>
      <w:r>
        <w:rPr>
          <w:rFonts w:hint="default" w:ascii="Times New Roman" w:hAnsi="Times New Roman" w:eastAsia="方正楷体_GBK" w:cs="Times New Roman"/>
          <w:b w:val="0"/>
          <w:bCs w:val="0"/>
          <w:color w:val="auto"/>
          <w:highlight w:val="none"/>
        </w:rPr>
        <w:t>第三节 提升公共卫生防控救治能力</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公共卫生、应急保障和居民健康管理服务为重点，推进公共卫生与应急保障体系建设。补齐新冠肺炎疫情发生后暴露出来的短板弱项，把武陵山区域医疗中心（公共卫生应急医院）建设成为区域性重大疫情救治基地，优化重大疫情救治体系，健全公共卫生重大风险研判、评估、决策、防控协同机制，完善重大疫情预警、救治和应急处置机制，强化重要物资储备，加强与毗邻区域间的联防联控机制。把疾控中心实验室建成区域中心实验室，提升对输入性疾病、新发</w:t>
      </w:r>
      <w:r>
        <w:rPr>
          <w:rFonts w:hint="default" w:ascii="Times New Roman" w:hAnsi="Times New Roman" w:eastAsia="方正仿宋_GBK" w:cs="Times New Roman"/>
          <w:color w:val="auto"/>
          <w:sz w:val="32"/>
          <w:szCs w:val="32"/>
          <w:highlight w:val="none"/>
          <w:lang w:val="en-US" w:eastAsia="zh-CN"/>
        </w:rPr>
        <w:t>突发急性</w:t>
      </w:r>
      <w:r>
        <w:rPr>
          <w:rFonts w:hint="default" w:ascii="Times New Roman" w:hAnsi="Times New Roman" w:eastAsia="方正仿宋_GBK" w:cs="Times New Roman"/>
          <w:color w:val="auto"/>
          <w:sz w:val="32"/>
          <w:szCs w:val="32"/>
          <w:highlight w:val="none"/>
        </w:rPr>
        <w:t>传染病等疾病应急检测能力和防控能力。加强疾病预防控制现代化建设，加强卫生应急队伍建设。构建陆水空立体医学救援体系，建设紧急医学救援分中心，提升紧急医学救援能力水平。</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8"/>
          <w:szCs w:val="28"/>
          <w:highlight w:val="none"/>
        </w:rPr>
        <w:t>专栏17：</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医疗卫生和康养服务建设重点任务</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医疗卫生机构提档升级工程：</w:t>
      </w:r>
      <w:r>
        <w:rPr>
          <w:rFonts w:hint="default" w:ascii="Times New Roman" w:hAnsi="Times New Roman" w:eastAsia="方正仿宋_GBK" w:cs="Times New Roman"/>
          <w:color w:val="auto"/>
          <w:sz w:val="24"/>
          <w:szCs w:val="24"/>
          <w:highlight w:val="none"/>
        </w:rPr>
        <w:t>完成中心医院、中医院、中心血站迁建，建成武陵山区域医疗中心（公共卫生应急医院）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落实医疗机构发热门诊</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三区两通道</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要求。改造提升30个基层医疗卫生机构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完成乡镇卫生院数字化接种门诊建设。</w:t>
      </w:r>
      <w:r>
        <w:rPr>
          <w:rFonts w:hint="default" w:ascii="Times New Roman" w:hAnsi="Times New Roman" w:eastAsia="方正仿宋_GBK" w:cs="Times New Roman"/>
          <w:color w:val="auto"/>
          <w:sz w:val="24"/>
          <w:szCs w:val="24"/>
          <w:highlight w:val="none"/>
          <w:lang w:val="en-US" w:eastAsia="zh-CN"/>
        </w:rPr>
        <w:t>把</w:t>
      </w:r>
      <w:r>
        <w:rPr>
          <w:rFonts w:hint="default" w:ascii="Times New Roman" w:hAnsi="Times New Roman" w:eastAsia="方正仿宋_GBK" w:cs="Times New Roman"/>
          <w:color w:val="auto"/>
          <w:sz w:val="24"/>
          <w:szCs w:val="24"/>
          <w:highlight w:val="none"/>
        </w:rPr>
        <w:t>金溪、濯水、黄溪、马喇</w:t>
      </w:r>
      <w:r>
        <w:rPr>
          <w:rFonts w:hint="default" w:ascii="Times New Roman" w:hAnsi="Times New Roman" w:eastAsia="方正仿宋_GBK" w:cs="Times New Roman"/>
          <w:color w:val="auto"/>
          <w:sz w:val="24"/>
          <w:szCs w:val="24"/>
          <w:highlight w:val="none"/>
          <w:lang w:val="en-US" w:eastAsia="zh-CN"/>
        </w:rPr>
        <w:t>中心卫生院</w:t>
      </w:r>
      <w:r>
        <w:rPr>
          <w:rFonts w:hint="default" w:ascii="Times New Roman" w:hAnsi="Times New Roman" w:eastAsia="方正仿宋_GBK" w:cs="Times New Roman"/>
          <w:color w:val="auto"/>
          <w:sz w:val="24"/>
          <w:szCs w:val="24"/>
          <w:highlight w:val="none"/>
        </w:rPr>
        <w:t>建成甲级乡镇卫生院</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配套</w:t>
      </w:r>
      <w:r>
        <w:rPr>
          <w:rFonts w:hint="default" w:ascii="Times New Roman" w:hAnsi="Times New Roman" w:eastAsia="方正仿宋_GBK" w:cs="Times New Roman"/>
          <w:color w:val="auto"/>
          <w:sz w:val="24"/>
          <w:szCs w:val="24"/>
          <w:highlight w:val="none"/>
        </w:rPr>
        <w:t>建设规范化发热门诊和肠道门诊。按照星级评定标准改造提升村卫生室。</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疾控能力与传染病救治能力提升工程：</w:t>
      </w:r>
      <w:r>
        <w:rPr>
          <w:rFonts w:hint="default" w:ascii="Times New Roman" w:hAnsi="Times New Roman" w:eastAsia="方正仿宋_GBK" w:cs="Times New Roman"/>
          <w:color w:val="auto"/>
          <w:sz w:val="24"/>
          <w:szCs w:val="24"/>
          <w:highlight w:val="none"/>
        </w:rPr>
        <w:t>配置移动生物安全二级实验室。医疗机构以满足重大传染病诊治为原则配备医用设备，落实中心医院、中医院、民族医院感染性疾病科、重症医学</w:t>
      </w:r>
      <w:r>
        <w:rPr>
          <w:rFonts w:hint="default" w:ascii="Times New Roman" w:hAnsi="Times New Roman" w:eastAsia="方正仿宋_GBK" w:cs="Times New Roman"/>
          <w:color w:val="auto"/>
          <w:sz w:val="24"/>
          <w:szCs w:val="24"/>
          <w:highlight w:val="none"/>
          <w:lang w:eastAsia="zh-CN"/>
        </w:rPr>
        <w:t>科</w:t>
      </w:r>
      <w:r>
        <w:rPr>
          <w:rFonts w:hint="default" w:ascii="Times New Roman" w:hAnsi="Times New Roman" w:eastAsia="方正仿宋_GBK" w:cs="Times New Roman"/>
          <w:color w:val="auto"/>
          <w:sz w:val="24"/>
          <w:szCs w:val="24"/>
          <w:highlight w:val="none"/>
        </w:rPr>
        <w:t>床位</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人员配置要求。完善应急救治物资基地建设和储备制度。</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康养服务提升工程：</w:t>
      </w:r>
      <w:r>
        <w:rPr>
          <w:rFonts w:hint="default" w:ascii="Times New Roman" w:hAnsi="Times New Roman" w:eastAsia="方正仿宋_GBK" w:cs="Times New Roman"/>
          <w:color w:val="auto"/>
          <w:sz w:val="24"/>
          <w:szCs w:val="24"/>
          <w:highlight w:val="none"/>
        </w:rPr>
        <w:t>建设医疗康养中心、康养旅游综合体。建成民族医院康养综合大楼。建设一批康养小镇。建设舟白、石会、石家、马喇、金溪等5个片区福利院和2个老年公寓。</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40" w:lineRule="exact"/>
        <w:ind w:firstLine="481"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szCs w:val="24"/>
          <w:highlight w:val="none"/>
        </w:rPr>
        <w:t>特色专科建设：</w:t>
      </w:r>
      <w:r>
        <w:rPr>
          <w:rFonts w:hint="default" w:ascii="Times New Roman" w:hAnsi="Times New Roman" w:eastAsia="方正仿宋_GBK" w:cs="Times New Roman"/>
          <w:color w:val="auto"/>
          <w:sz w:val="24"/>
          <w:szCs w:val="24"/>
          <w:highlight w:val="none"/>
        </w:rPr>
        <w:t>力争实现国家级重点学科、重点专科、特色专科</w:t>
      </w:r>
      <w:r>
        <w:rPr>
          <w:rFonts w:hint="eastAsia" w:ascii="Times New Roman" w:hAnsi="Times New Roman" w:eastAsia="方正仿宋_GBK" w:cs="Times New Roman"/>
          <w:color w:val="auto"/>
          <w:sz w:val="24"/>
          <w:szCs w:val="24"/>
          <w:highlight w:val="none"/>
          <w:lang w:eastAsia="zh-CN"/>
        </w:rPr>
        <w:t>零的突破</w:t>
      </w:r>
      <w:r>
        <w:rPr>
          <w:rFonts w:hint="default" w:ascii="Times New Roman" w:hAnsi="Times New Roman" w:eastAsia="方正仿宋_GBK" w:cs="Times New Roman"/>
          <w:color w:val="auto"/>
          <w:sz w:val="24"/>
          <w:szCs w:val="24"/>
          <w:highlight w:val="none"/>
        </w:rPr>
        <w:t>，新增市级重点学科3</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5个、重点专科5</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10个。新建国家级住院医师规范化培训基地3</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5个。建成重庆市重点实验室2个。</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cs="Times New Roman"/>
          <w:color w:val="auto"/>
          <w:highlight w:val="none"/>
        </w:rPr>
        <w:t xml:space="preserve"> </w:t>
      </w:r>
      <w:bookmarkStart w:id="1659" w:name="_Toc23785"/>
      <w:bookmarkStart w:id="1660" w:name="_Toc20880"/>
      <w:bookmarkStart w:id="1661" w:name="_Toc11208"/>
      <w:bookmarkStart w:id="1662" w:name="_Toc6939"/>
      <w:bookmarkStart w:id="1663" w:name="_Toc4475"/>
      <w:bookmarkStart w:id="1664" w:name="_Toc24860"/>
      <w:bookmarkStart w:id="1665" w:name="_Toc17547"/>
      <w:bookmarkStart w:id="1666" w:name="_Toc4696"/>
      <w:bookmarkStart w:id="1667" w:name="_Toc884"/>
      <w:bookmarkStart w:id="1668" w:name="_Toc3691"/>
      <w:bookmarkStart w:id="1669" w:name="_Toc10814"/>
      <w:bookmarkStart w:id="1670" w:name="_Toc7324"/>
      <w:bookmarkStart w:id="1671" w:name="_Toc18118"/>
      <w:bookmarkStart w:id="1672" w:name="_Toc8681"/>
      <w:bookmarkStart w:id="1673" w:name="_Toc12573"/>
      <w:bookmarkStart w:id="1674" w:name="_Toc9579"/>
      <w:bookmarkStart w:id="1675" w:name="_Toc32369"/>
      <w:r>
        <w:rPr>
          <w:rFonts w:hint="default" w:ascii="Times New Roman" w:hAnsi="Times New Roman" w:eastAsia="方正黑体_GBK" w:cs="Times New Roman"/>
          <w:b w:val="0"/>
          <w:bCs w:val="0"/>
          <w:color w:val="auto"/>
          <w:highlight w:val="none"/>
        </w:rPr>
        <w:t>繁荣公共文化体育事业</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以社会主义核心价值观为引领，持续加强思想道德建设和社会诚信建设，全面提高市民素质和社会文明程度。提升公共文化</w:t>
      </w:r>
      <w:r>
        <w:rPr>
          <w:rFonts w:hint="default" w:ascii="Times New Roman" w:hAnsi="Times New Roman" w:eastAsia="方正仿宋_GBK" w:cs="Times New Roman"/>
          <w:color w:val="auto"/>
          <w:sz w:val="32"/>
          <w:szCs w:val="32"/>
          <w:highlight w:val="none"/>
          <w:lang w:val="en-US" w:eastAsia="zh-CN"/>
        </w:rPr>
        <w:t>体育</w:t>
      </w:r>
      <w:r>
        <w:rPr>
          <w:rFonts w:hint="default" w:ascii="Times New Roman" w:hAnsi="Times New Roman" w:eastAsia="方正仿宋_GBK" w:cs="Times New Roman"/>
          <w:color w:val="auto"/>
          <w:sz w:val="32"/>
          <w:szCs w:val="32"/>
          <w:highlight w:val="none"/>
        </w:rPr>
        <w:t>服务能力，增强公共文化</w:t>
      </w:r>
      <w:r>
        <w:rPr>
          <w:rFonts w:hint="default" w:ascii="Times New Roman" w:hAnsi="Times New Roman" w:eastAsia="方正仿宋_GBK" w:cs="Times New Roman"/>
          <w:color w:val="auto"/>
          <w:sz w:val="32"/>
          <w:szCs w:val="32"/>
          <w:highlight w:val="none"/>
          <w:lang w:val="en-US" w:eastAsia="zh-CN"/>
        </w:rPr>
        <w:t>体育</w:t>
      </w:r>
      <w:r>
        <w:rPr>
          <w:rFonts w:hint="default" w:ascii="Times New Roman" w:hAnsi="Times New Roman" w:eastAsia="方正仿宋_GBK" w:cs="Times New Roman"/>
          <w:color w:val="auto"/>
          <w:sz w:val="32"/>
          <w:szCs w:val="32"/>
          <w:highlight w:val="none"/>
        </w:rPr>
        <w:t>供给，培育特色文化品牌，建设具有区域辐射带动力的公共文化高地。</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676" w:name="_Toc30724"/>
      <w:bookmarkStart w:id="1677" w:name="_Toc17112"/>
      <w:bookmarkStart w:id="1678" w:name="_Toc6158"/>
      <w:bookmarkStart w:id="1679" w:name="_Toc15574"/>
      <w:bookmarkStart w:id="1680" w:name="_Toc22717"/>
      <w:bookmarkStart w:id="1681" w:name="_Toc27968"/>
      <w:bookmarkStart w:id="1682" w:name="_Toc22997"/>
      <w:bookmarkStart w:id="1683" w:name="_Toc31420"/>
      <w:bookmarkStart w:id="1684" w:name="_Toc25811"/>
      <w:bookmarkStart w:id="1685" w:name="_Toc28889"/>
      <w:bookmarkStart w:id="1686" w:name="_Toc28782"/>
      <w:bookmarkStart w:id="1687" w:name="_Toc32375"/>
      <w:bookmarkStart w:id="1688" w:name="_Toc17467"/>
      <w:bookmarkStart w:id="1689" w:name="_Toc10315"/>
      <w:bookmarkStart w:id="1690" w:name="_Toc19626"/>
      <w:bookmarkStart w:id="1691" w:name="_Toc3886"/>
      <w:bookmarkStart w:id="1692" w:name="_Toc3645"/>
      <w:r>
        <w:rPr>
          <w:rFonts w:hint="default" w:ascii="Times New Roman" w:hAnsi="Times New Roman" w:eastAsia="方正楷体_GBK" w:cs="Times New Roman"/>
          <w:b w:val="0"/>
          <w:bCs w:val="0"/>
          <w:color w:val="auto"/>
          <w:highlight w:val="none"/>
        </w:rPr>
        <w:t xml:space="preserve">第一节 </w:t>
      </w:r>
      <w:bookmarkEnd w:id="1676"/>
      <w:bookmarkEnd w:id="1677"/>
      <w:bookmarkEnd w:id="1678"/>
      <w:bookmarkEnd w:id="1679"/>
      <w:bookmarkEnd w:id="1680"/>
      <w:bookmarkEnd w:id="1681"/>
      <w:r>
        <w:rPr>
          <w:rFonts w:hint="default" w:ascii="Times New Roman" w:hAnsi="Times New Roman" w:eastAsia="方正楷体_GBK" w:cs="Times New Roman"/>
          <w:b w:val="0"/>
          <w:bCs w:val="0"/>
          <w:color w:val="auto"/>
          <w:highlight w:val="none"/>
        </w:rPr>
        <w:t>提高社会文明程度</w:t>
      </w:r>
      <w:bookmarkEnd w:id="1682"/>
      <w:bookmarkEnd w:id="1683"/>
      <w:bookmarkEnd w:id="1684"/>
      <w:bookmarkEnd w:id="1685"/>
      <w:bookmarkEnd w:id="1686"/>
      <w:bookmarkEnd w:id="1687"/>
      <w:bookmarkEnd w:id="1688"/>
      <w:bookmarkEnd w:id="1689"/>
      <w:bookmarkEnd w:id="1690"/>
      <w:bookmarkEnd w:id="1691"/>
      <w:bookmarkEnd w:id="169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培育和践行社会主义核心价值观。深入开展</w:t>
      </w:r>
      <w:r>
        <w:rPr>
          <w:rFonts w:hint="eastAsia" w:ascii="Times New Roman" w:hAnsi="Times New Roman" w:eastAsia="方正仿宋_GBK" w:cs="Times New Roman"/>
          <w:color w:val="auto"/>
          <w:sz w:val="32"/>
          <w:szCs w:val="32"/>
          <w:highlight w:val="none"/>
          <w:lang w:eastAsia="zh-CN"/>
        </w:rPr>
        <w:t>学习贯彻</w:t>
      </w:r>
      <w:r>
        <w:rPr>
          <w:rFonts w:hint="default" w:ascii="Times New Roman" w:hAnsi="Times New Roman" w:eastAsia="方正仿宋_GBK" w:cs="Times New Roman"/>
          <w:color w:val="auto"/>
          <w:sz w:val="32"/>
          <w:szCs w:val="32"/>
          <w:highlight w:val="none"/>
        </w:rPr>
        <w:t>习近平新时代中国特色社会主义思想</w:t>
      </w:r>
      <w:r>
        <w:rPr>
          <w:rFonts w:hint="eastAsia" w:ascii="Times New Roman" w:hAnsi="Times New Roman" w:eastAsia="方正仿宋_GBK" w:cs="Times New Roman"/>
          <w:color w:val="auto"/>
          <w:sz w:val="32"/>
          <w:szCs w:val="32"/>
          <w:highlight w:val="none"/>
          <w:lang w:eastAsia="zh-CN"/>
        </w:rPr>
        <w:t>主题</w:t>
      </w:r>
      <w:r>
        <w:rPr>
          <w:rFonts w:hint="default" w:ascii="Times New Roman" w:hAnsi="Times New Roman" w:eastAsia="方正仿宋_GBK" w:cs="Times New Roman"/>
          <w:color w:val="auto"/>
          <w:sz w:val="32"/>
          <w:szCs w:val="32"/>
          <w:highlight w:val="none"/>
        </w:rPr>
        <w:t>教育，加强理论学习、宣传普及、研究阐释，推进理想信念教育常态化制度化。加强党史、新中国史、改革开放史、社会主义发展史教育，加强爱国主义、集体主义、社会主义教育，弘扬党和人民在各个历史时期奋斗中形成的伟大精神。持续推动社会主义核心价值观融入法治建设。实施红色基因传承工程，保护提升万涛故居、水市红军树、烈士陵园。加强中小学思想政治理论课一体化建设。</w:t>
      </w:r>
      <w:r>
        <w:rPr>
          <w:rFonts w:hint="eastAsia" w:ascii="Times New Roman" w:hAnsi="Times New Roman" w:eastAsia="方正仿宋_GBK" w:cs="Times New Roman"/>
          <w:color w:val="auto"/>
          <w:sz w:val="32"/>
          <w:szCs w:val="32"/>
          <w:highlight w:val="none"/>
          <w:lang w:val="en-US" w:eastAsia="zh-CN"/>
        </w:rPr>
        <w:t>铸牢</w:t>
      </w:r>
      <w:r>
        <w:rPr>
          <w:rFonts w:hint="default" w:ascii="Times New Roman" w:hAnsi="Times New Roman" w:eastAsia="方正仿宋_GBK" w:cs="Times New Roman"/>
          <w:color w:val="auto"/>
          <w:sz w:val="32"/>
          <w:szCs w:val="32"/>
          <w:highlight w:val="none"/>
        </w:rPr>
        <w:t>中华民族共同体意识，巩固</w:t>
      </w:r>
      <w:r>
        <w:rPr>
          <w:rFonts w:hint="default" w:ascii="Times New Roman" w:hAnsi="Times New Roman" w:eastAsia="方正仿宋_GBK" w:cs="Times New Roman"/>
          <w:color w:val="auto"/>
          <w:sz w:val="32"/>
          <w:szCs w:val="32"/>
          <w:highlight w:val="none"/>
          <w:lang w:eastAsia="zh-CN"/>
        </w:rPr>
        <w:t>全国</w:t>
      </w:r>
      <w:r>
        <w:rPr>
          <w:rFonts w:hint="default" w:ascii="Times New Roman" w:hAnsi="Times New Roman" w:eastAsia="方正仿宋_GBK" w:cs="Times New Roman"/>
          <w:color w:val="auto"/>
          <w:sz w:val="32"/>
          <w:szCs w:val="32"/>
          <w:highlight w:val="none"/>
        </w:rPr>
        <w:t>民族团结进步</w:t>
      </w:r>
      <w:r>
        <w:rPr>
          <w:rFonts w:hint="default" w:ascii="Times New Roman" w:hAnsi="Times New Roman" w:eastAsia="方正仿宋_GBK" w:cs="Times New Roman"/>
          <w:color w:val="auto"/>
          <w:sz w:val="32"/>
          <w:szCs w:val="32"/>
          <w:highlight w:val="none"/>
          <w:lang w:eastAsia="zh-CN"/>
        </w:rPr>
        <w:t>创建</w:t>
      </w:r>
      <w:r>
        <w:rPr>
          <w:rFonts w:hint="default" w:ascii="Times New Roman" w:hAnsi="Times New Roman" w:eastAsia="方正仿宋_GBK" w:cs="Times New Roman"/>
          <w:color w:val="auto"/>
          <w:sz w:val="32"/>
          <w:szCs w:val="32"/>
          <w:highlight w:val="none"/>
        </w:rPr>
        <w:t>示范区成果，做好新时代民族宗教工作。</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加强社会主义精神文明建设。实施文明创建工程，深化群众性精神文明创建活动。拓展新时代文明实践中心建设，健全志愿服务体系。广泛开展弘扬时代新风行动，推进诚信建设。弘扬</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宁愿苦干、不愿苦熬</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的黔江精神，保护传承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天理良心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民俗文化，提倡艰苦奋斗、勤俭节约，开展以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劳动创造幸福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为主题的宣传教育。加强家庭、家教、家风建设，弘扬社会主义家庭文明新风尚。加强网络文明建设，</w:t>
      </w:r>
      <w:r>
        <w:rPr>
          <w:rFonts w:hint="default" w:ascii="Times New Roman" w:hAnsi="Times New Roman" w:eastAsia="方正仿宋_GBK" w:cs="Times New Roman"/>
          <w:color w:val="auto"/>
          <w:sz w:val="32"/>
          <w:szCs w:val="32"/>
          <w:highlight w:val="none"/>
          <w:lang w:val="en-US" w:eastAsia="zh-CN"/>
        </w:rPr>
        <w:t>积极发展健康的网络文化</w:t>
      </w:r>
      <w:r>
        <w:rPr>
          <w:rFonts w:hint="default" w:ascii="Times New Roman" w:hAnsi="Times New Roman" w:eastAsia="方正仿宋_GBK" w:cs="Times New Roman"/>
          <w:color w:val="auto"/>
          <w:sz w:val="32"/>
          <w:szCs w:val="32"/>
          <w:highlight w:val="none"/>
        </w:rPr>
        <w:t>。</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693" w:name="_Toc16754"/>
      <w:bookmarkStart w:id="1694" w:name="_Toc4046"/>
      <w:bookmarkStart w:id="1695" w:name="_Toc24252"/>
      <w:bookmarkStart w:id="1696" w:name="_Toc1809"/>
      <w:bookmarkStart w:id="1697" w:name="_Toc8641"/>
      <w:bookmarkStart w:id="1698" w:name="_Toc19954"/>
      <w:bookmarkStart w:id="1699" w:name="_Toc32647"/>
      <w:bookmarkStart w:id="1700" w:name="_Toc2724"/>
      <w:bookmarkStart w:id="1701" w:name="_Toc7882"/>
      <w:bookmarkStart w:id="1702" w:name="_Toc12672"/>
      <w:bookmarkStart w:id="1703" w:name="_Toc13748"/>
      <w:bookmarkStart w:id="1704" w:name="_Toc24742"/>
      <w:bookmarkStart w:id="1705" w:name="_Toc27464"/>
      <w:bookmarkStart w:id="1706" w:name="_Toc28553"/>
      <w:bookmarkStart w:id="1707" w:name="_Toc19277"/>
      <w:bookmarkStart w:id="1708" w:name="_Toc687"/>
      <w:bookmarkStart w:id="1709" w:name="_Toc23644"/>
      <w:r>
        <w:rPr>
          <w:rFonts w:hint="default" w:ascii="Times New Roman" w:hAnsi="Times New Roman" w:eastAsia="方正楷体_GBK" w:cs="Times New Roman"/>
          <w:b w:val="0"/>
          <w:bCs w:val="0"/>
          <w:color w:val="auto"/>
          <w:highlight w:val="none"/>
        </w:rPr>
        <w:t>第二节 提升公共文化体育服务</w:t>
      </w:r>
      <w:bookmarkEnd w:id="1693"/>
      <w:bookmarkEnd w:id="1694"/>
      <w:bookmarkEnd w:id="1695"/>
      <w:bookmarkEnd w:id="1696"/>
      <w:bookmarkEnd w:id="1697"/>
      <w:bookmarkEnd w:id="1698"/>
      <w:r>
        <w:rPr>
          <w:rFonts w:hint="default" w:ascii="Times New Roman" w:hAnsi="Times New Roman" w:eastAsia="方正楷体_GBK" w:cs="Times New Roman"/>
          <w:b w:val="0"/>
          <w:bCs w:val="0"/>
          <w:color w:val="auto"/>
          <w:highlight w:val="none"/>
        </w:rPr>
        <w:t>水平</w:t>
      </w:r>
      <w:bookmarkEnd w:id="1699"/>
      <w:bookmarkEnd w:id="1700"/>
      <w:bookmarkEnd w:id="1701"/>
      <w:bookmarkEnd w:id="1702"/>
      <w:bookmarkEnd w:id="1703"/>
      <w:bookmarkEnd w:id="1704"/>
      <w:bookmarkEnd w:id="1705"/>
      <w:bookmarkEnd w:id="1706"/>
      <w:bookmarkEnd w:id="1707"/>
      <w:bookmarkEnd w:id="1708"/>
      <w:bookmarkEnd w:id="170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积极推进图书馆、文化馆、博物馆、非遗馆、美术馆、影剧院</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科技馆</w:t>
      </w:r>
      <w:r>
        <w:rPr>
          <w:rFonts w:hint="eastAsia" w:ascii="Times New Roman" w:hAnsi="Times New Roman" w:eastAsia="方正仿宋_GBK" w:cs="Times New Roman"/>
          <w:color w:val="auto"/>
          <w:sz w:val="32"/>
          <w:szCs w:val="32"/>
          <w:highlight w:val="none"/>
          <w:lang w:eastAsia="zh-CN"/>
        </w:rPr>
        <w:t>、档案馆</w:t>
      </w:r>
      <w:r>
        <w:rPr>
          <w:rFonts w:hint="default" w:ascii="Times New Roman" w:hAnsi="Times New Roman" w:eastAsia="方正仿宋_GBK" w:cs="Times New Roman"/>
          <w:color w:val="auto"/>
          <w:sz w:val="32"/>
          <w:szCs w:val="32"/>
          <w:highlight w:val="none"/>
        </w:rPr>
        <w:t>建设，提档升级重庆市民族博物馆。</w:t>
      </w:r>
      <w:r>
        <w:rPr>
          <w:rFonts w:hint="default" w:ascii="Times New Roman" w:hAnsi="Times New Roman" w:eastAsia="方正仿宋_GBK" w:cs="Times New Roman"/>
          <w:color w:val="auto"/>
          <w:sz w:val="32"/>
          <w:szCs w:val="32"/>
          <w:highlight w:val="none"/>
          <w:lang w:val="en-US" w:eastAsia="zh-CN"/>
        </w:rPr>
        <w:t>推进</w:t>
      </w:r>
      <w:r>
        <w:rPr>
          <w:rFonts w:hint="default" w:ascii="Times New Roman" w:hAnsi="Times New Roman" w:eastAsia="方正仿宋_GBK" w:cs="Times New Roman"/>
          <w:color w:val="auto"/>
          <w:sz w:val="32"/>
          <w:szCs w:val="32"/>
          <w:highlight w:val="none"/>
        </w:rPr>
        <w:t>乡镇街道、村（社区）文化</w:t>
      </w:r>
      <w:r>
        <w:rPr>
          <w:rFonts w:hint="default" w:ascii="Times New Roman" w:hAnsi="Times New Roman" w:eastAsia="方正仿宋_GBK" w:cs="Times New Roman"/>
          <w:color w:val="auto"/>
          <w:sz w:val="32"/>
          <w:szCs w:val="32"/>
          <w:highlight w:val="none"/>
          <w:lang w:val="en-US" w:eastAsia="zh-CN"/>
        </w:rPr>
        <w:t>设施达</w:t>
      </w:r>
      <w:r>
        <w:rPr>
          <w:rFonts w:hint="default" w:ascii="Times New Roman" w:hAnsi="Times New Roman" w:eastAsia="方正仿宋_GBK" w:cs="Times New Roman"/>
          <w:color w:val="auto"/>
          <w:sz w:val="32"/>
          <w:szCs w:val="32"/>
          <w:highlight w:val="none"/>
        </w:rPr>
        <w:t>标建设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功能提升</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完善公共文化阵地网络</w:t>
      </w:r>
      <w:r>
        <w:rPr>
          <w:rFonts w:hint="default" w:ascii="Times New Roman" w:hAnsi="Times New Roman" w:eastAsia="方正仿宋_GBK" w:cs="Times New Roman"/>
          <w:color w:val="auto"/>
          <w:sz w:val="32"/>
          <w:szCs w:val="32"/>
          <w:highlight w:val="none"/>
        </w:rPr>
        <w:t>。扎实开展全民阅读、全民科普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艺术普及、优秀传统文化传承</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rPr>
        <w:t>活动，建设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书香黔江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。巩固送戏、送书、送电影、送展览、送讲座下乡常态机制，促进城乡公共文化服务一体化、均等化发展。</w:t>
      </w:r>
      <w:r>
        <w:rPr>
          <w:rFonts w:hint="default" w:ascii="Times New Roman" w:hAnsi="Times New Roman" w:eastAsia="方正仿宋_GBK" w:cs="Times New Roman"/>
          <w:color w:val="auto"/>
          <w:sz w:val="32"/>
          <w:szCs w:val="32"/>
          <w:highlight w:val="none"/>
          <w:lang w:val="en-US" w:eastAsia="zh-CN"/>
        </w:rPr>
        <w:t>建设公共数字文化服务平台，实现公共文化资源线上线下互联互通</w:t>
      </w:r>
      <w:r>
        <w:rPr>
          <w:rFonts w:hint="default" w:ascii="Times New Roman" w:hAnsi="Times New Roman" w:eastAsia="方正仿宋_GBK" w:cs="Times New Roman"/>
          <w:color w:val="auto"/>
          <w:sz w:val="32"/>
          <w:szCs w:val="32"/>
          <w:highlight w:val="none"/>
        </w:rPr>
        <w:t>。创新多元化投入机制，实施全民健身提升工程，</w:t>
      </w:r>
      <w:r>
        <w:rPr>
          <w:rFonts w:hint="default" w:ascii="Times New Roman" w:hAnsi="Times New Roman" w:eastAsia="方正仿宋_GBK" w:cs="Times New Roman"/>
          <w:color w:val="auto"/>
          <w:sz w:val="32"/>
          <w:szCs w:val="32"/>
          <w:highlight w:val="none"/>
          <w:lang w:val="en-US" w:eastAsia="zh-CN"/>
        </w:rPr>
        <w:t>实现</w:t>
      </w:r>
      <w:r>
        <w:rPr>
          <w:rFonts w:hint="default" w:ascii="Times New Roman" w:hAnsi="Times New Roman" w:eastAsia="方正仿宋_GBK" w:cs="Times New Roman"/>
          <w:color w:val="auto"/>
          <w:sz w:val="32"/>
          <w:szCs w:val="32"/>
          <w:highlight w:val="none"/>
        </w:rPr>
        <w:t>健身设施城乡全覆盖，打造中心城区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10分钟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健身圈、乡镇和农村地区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15分钟</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健身圈。广泛开展全民健身运动，鼓励各级各类体育设施向公众免费或低收费开放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丰富群众性体育赛事活动。</w:t>
      </w:r>
      <w:bookmarkStart w:id="1710" w:name="_Toc18055"/>
      <w:bookmarkStart w:id="1711" w:name="_Toc18669"/>
      <w:bookmarkStart w:id="1712" w:name="_Toc16784"/>
    </w:p>
    <w:bookmarkEnd w:id="1710"/>
    <w:bookmarkEnd w:id="1711"/>
    <w:bookmarkEnd w:id="1712"/>
    <w:p>
      <w:pPr>
        <w:pStyle w:val="5"/>
        <w:pageBreakBefore w:val="0"/>
        <w:widowControl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highlight w:val="none"/>
        </w:rPr>
      </w:pPr>
      <w:bookmarkStart w:id="1713" w:name="_Toc756"/>
      <w:bookmarkStart w:id="1714" w:name="_Toc27260"/>
      <w:bookmarkStart w:id="1715" w:name="_Toc16392"/>
      <w:bookmarkStart w:id="1716" w:name="_Toc7667"/>
      <w:bookmarkStart w:id="1717" w:name="_Toc7022"/>
      <w:bookmarkStart w:id="1718" w:name="_Toc10280"/>
      <w:bookmarkStart w:id="1719" w:name="_Toc12339"/>
      <w:bookmarkStart w:id="1720" w:name="_Toc3943"/>
      <w:bookmarkStart w:id="1721" w:name="_Toc18154"/>
      <w:bookmarkStart w:id="1722" w:name="_Toc30944"/>
      <w:bookmarkStart w:id="1723" w:name="_Toc24887"/>
      <w:bookmarkStart w:id="1724" w:name="_Toc11108"/>
      <w:bookmarkStart w:id="1725" w:name="_Toc28540"/>
      <w:bookmarkStart w:id="1726" w:name="_Toc27654"/>
      <w:r>
        <w:rPr>
          <w:rFonts w:hint="default" w:ascii="Times New Roman" w:hAnsi="Times New Roman" w:eastAsia="方正楷体_GBK" w:cs="Times New Roman"/>
          <w:b w:val="0"/>
          <w:bCs w:val="0"/>
          <w:color w:val="auto"/>
          <w:highlight w:val="none"/>
        </w:rPr>
        <w:t>第三节 推动文化体育产业发展</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深挖非遗文化资源，建设阿蓬江、小南海民族文化旅游经济带。</w:t>
      </w:r>
      <w:r>
        <w:rPr>
          <w:rFonts w:hint="default" w:ascii="Times New Roman" w:hAnsi="Times New Roman" w:eastAsia="方正仿宋_GBK" w:cs="Times New Roman"/>
          <w:color w:val="auto"/>
          <w:sz w:val="32"/>
          <w:szCs w:val="32"/>
          <w:highlight w:val="none"/>
          <w:lang w:val="en-US" w:eastAsia="zh-CN"/>
        </w:rPr>
        <w:t>健全现代文化产业体系</w:t>
      </w:r>
      <w:r>
        <w:rPr>
          <w:rFonts w:hint="default" w:ascii="Times New Roman" w:hAnsi="Times New Roman" w:eastAsia="方正仿宋_GBK" w:cs="Times New Roman"/>
          <w:color w:val="auto"/>
          <w:sz w:val="32"/>
          <w:szCs w:val="32"/>
          <w:highlight w:val="none"/>
        </w:rPr>
        <w:t>，做强文化艺术、出版发行、广播影视等传统产业，培育发展文博产业，做大文化创意设计、文化用品和工艺美术品生产等新兴产业。实施文化企业培育计划，重点打造渝东南文教科创产业园、渝东南文化创意产业园、民族风情城文化创意产业街区。支持影视剧本地创作拍摄。深化媒体融合发展，实施融媒体新闻产品创优工程，构建全媒体传播格局，实现新闻传媒事业和产业协调发展。推进电影院线建设。大力培育健身休闲、竞赛表演、场馆服务、中介培训等体育服务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支持打造一批优秀体育俱乐部、示范场馆和品牌赛事。</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1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黑体_GBK" w:cs="Times New Roman"/>
          <w:color w:val="auto"/>
          <w:sz w:val="28"/>
          <w:szCs w:val="28"/>
          <w:highlight w:val="none"/>
        </w:rPr>
        <w:t>专栏18：</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文化体育发展重点任务</w:t>
      </w:r>
    </w:p>
    <w:p>
      <w:pPr>
        <w:pStyle w:val="1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培育践行社会主义核心价值观：</w:t>
      </w:r>
      <w:r>
        <w:rPr>
          <w:rFonts w:hint="default" w:ascii="Times New Roman" w:hAnsi="Times New Roman" w:eastAsia="方正仿宋_GBK" w:cs="Times New Roman"/>
          <w:color w:val="auto"/>
          <w:sz w:val="24"/>
          <w:highlight w:val="none"/>
        </w:rPr>
        <w:t>开展重大题材文艺创作，优化提升《濯水谣》并常态化演出，拍摄反映黔江的电影、电视剧，支持出版</w:t>
      </w:r>
      <w:r>
        <w:rPr>
          <w:rFonts w:hint="default" w:ascii="Times New Roman" w:hAnsi="Times New Roman" w:eastAsia="方正仿宋_GBK" w:cs="Times New Roman"/>
          <w:color w:val="auto"/>
          <w:sz w:val="24"/>
          <w:highlight w:val="none"/>
          <w:lang w:val="en-US" w:eastAsia="zh-CN"/>
        </w:rPr>
        <w:t>反映</w:t>
      </w:r>
      <w:r>
        <w:rPr>
          <w:rFonts w:hint="default" w:ascii="Times New Roman" w:hAnsi="Times New Roman" w:eastAsia="方正仿宋_GBK" w:cs="Times New Roman"/>
          <w:color w:val="auto"/>
          <w:sz w:val="24"/>
          <w:highlight w:val="none"/>
        </w:rPr>
        <w:t>黔江地域文化、民俗文化的地方文献。</w:t>
      </w:r>
    </w:p>
    <w:p>
      <w:pPr>
        <w:pStyle w:val="1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公共文化体育服务：</w:t>
      </w:r>
      <w:r>
        <w:rPr>
          <w:rFonts w:hint="default" w:ascii="Times New Roman" w:hAnsi="Times New Roman" w:eastAsia="方正仿宋_GBK" w:cs="Times New Roman"/>
          <w:color w:val="auto"/>
          <w:sz w:val="24"/>
          <w:highlight w:val="none"/>
        </w:rPr>
        <w:t>做好文化馆、图书馆总分馆制试验。支持智能微图、24小时自助图书馆等智能化公共文化服务设施建设。新建1</w:t>
      </w:r>
      <w:r>
        <w:rPr>
          <w:rFonts w:hint="eastAsia" w:ascii="方正仿宋_GBK" w:hAnsi="方正仿宋_GBK" w:eastAsia="方正仿宋_GBK" w:cs="方正仿宋_GBK"/>
          <w:color w:val="auto"/>
          <w:sz w:val="24"/>
          <w:highlight w:val="none"/>
          <w:lang w:eastAsia="zh-CN"/>
        </w:rPr>
        <w:t>-</w:t>
      </w:r>
      <w:r>
        <w:rPr>
          <w:rFonts w:hint="default" w:ascii="Times New Roman" w:hAnsi="Times New Roman" w:eastAsia="方正仿宋_GBK" w:cs="Times New Roman"/>
          <w:color w:val="auto"/>
          <w:sz w:val="24"/>
          <w:highlight w:val="none"/>
        </w:rPr>
        <w:t>2个城市体育公园，建设乡镇中小型全民健身中心，全面推进社会足球场、户外运动营地、登山步道、健身步道等公共体育设施</w:t>
      </w:r>
      <w:r>
        <w:rPr>
          <w:rFonts w:hint="default" w:ascii="Times New Roman" w:hAnsi="Times New Roman" w:eastAsia="方正仿宋_GBK" w:cs="Times New Roman"/>
          <w:color w:val="auto"/>
          <w:sz w:val="24"/>
          <w:highlight w:val="none"/>
          <w:lang w:val="en-US" w:eastAsia="zh-CN"/>
        </w:rPr>
        <w:t>补</w:t>
      </w:r>
      <w:r>
        <w:rPr>
          <w:rFonts w:hint="default" w:ascii="Times New Roman" w:hAnsi="Times New Roman" w:eastAsia="方正仿宋_GBK" w:cs="Times New Roman"/>
          <w:color w:val="auto"/>
          <w:sz w:val="24"/>
          <w:highlight w:val="none"/>
        </w:rPr>
        <w:t>短板工程。</w:t>
      </w:r>
    </w:p>
    <w:p>
      <w:pPr>
        <w:pStyle w:val="1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文化遗产保护利用：</w:t>
      </w:r>
      <w:r>
        <w:rPr>
          <w:rFonts w:hint="default" w:ascii="Times New Roman" w:hAnsi="Times New Roman" w:eastAsia="方正仿宋_GBK" w:cs="Times New Roman"/>
          <w:color w:val="auto"/>
          <w:sz w:val="24"/>
          <w:highlight w:val="none"/>
        </w:rPr>
        <w:t>加快建设武陵山区（渝东南）土家族苗族文化生态保护</w:t>
      </w:r>
      <w:r>
        <w:rPr>
          <w:rFonts w:hint="eastAsia" w:ascii="Times New Roman" w:hAnsi="Times New Roman" w:eastAsia="方正仿宋_GBK" w:cs="Times New Roman"/>
          <w:color w:val="auto"/>
          <w:sz w:val="24"/>
          <w:highlight w:val="none"/>
          <w:lang w:val="en-US" w:eastAsia="zh-CN"/>
        </w:rPr>
        <w:t>实验</w:t>
      </w:r>
      <w:r>
        <w:rPr>
          <w:rFonts w:hint="default" w:ascii="Times New Roman" w:hAnsi="Times New Roman" w:eastAsia="方正仿宋_GBK" w:cs="Times New Roman"/>
          <w:color w:val="auto"/>
          <w:sz w:val="24"/>
          <w:highlight w:val="none"/>
        </w:rPr>
        <w:t>区，加强民族文化研究和民族文化产品供给，新增国家非遗项目1</w:t>
      </w:r>
      <w:r>
        <w:rPr>
          <w:rFonts w:hint="eastAsia" w:ascii="方正仿宋_GBK" w:hAnsi="方正仿宋_GBK" w:eastAsia="方正仿宋_GBK" w:cs="方正仿宋_GBK"/>
          <w:color w:val="auto"/>
          <w:sz w:val="24"/>
          <w:highlight w:val="none"/>
          <w:lang w:eastAsia="zh-CN"/>
        </w:rPr>
        <w:t>-</w:t>
      </w:r>
      <w:r>
        <w:rPr>
          <w:rFonts w:hint="default" w:ascii="Times New Roman" w:hAnsi="Times New Roman" w:eastAsia="方正仿宋_GBK" w:cs="Times New Roman"/>
          <w:color w:val="auto"/>
          <w:sz w:val="24"/>
          <w:highlight w:val="none"/>
        </w:rPr>
        <w:t>2个</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市级非遗项目15个以上</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区级以上非遗项目180个以上。促进非物质文化遗产创造性转化</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重点推进武陵山区（渝东南）非物质文化遗产馆、阿蓬江流域土家族苗族民俗文化带、小南海土家族村寨民俗文化带、郁盐古道文化走廊的文化生态保护。做好传统建筑、名镇名村和传统村落等修复和保护工作</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积极申报国、市文保单位。</w:t>
      </w:r>
    </w:p>
    <w:p>
      <w:pPr>
        <w:pStyle w:val="1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80" w:lineRule="exact"/>
        <w:ind w:firstLine="481"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4"/>
          <w:highlight w:val="none"/>
        </w:rPr>
        <w:t>文化体育产业发展：</w:t>
      </w:r>
      <w:r>
        <w:rPr>
          <w:rFonts w:hint="default" w:ascii="Times New Roman" w:hAnsi="Times New Roman" w:eastAsia="方正仿宋_GBK" w:cs="Times New Roman"/>
          <w:color w:val="auto"/>
          <w:sz w:val="24"/>
          <w:highlight w:val="none"/>
        </w:rPr>
        <w:t>推出一批文化旅游主题景区，打造民俗文化旅游古村10个以上</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文商旅消费集聚区3个以上。加快手工艺品人才培养，重点推进土陶、刺绣、根（木）雕等文化制造业发展。建成重点文化体育产业项目10个以上，培育优势骨干文化企业30个以上</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规模以上文化体育娱乐企业5</w:t>
      </w:r>
      <w:r>
        <w:rPr>
          <w:rFonts w:hint="eastAsia" w:ascii="方正仿宋_GBK" w:hAnsi="方正仿宋_GBK" w:eastAsia="方正仿宋_GBK" w:cs="方正仿宋_GBK"/>
          <w:color w:val="auto"/>
          <w:sz w:val="24"/>
          <w:highlight w:val="none"/>
          <w:lang w:eastAsia="zh-CN"/>
        </w:rPr>
        <w:t>-</w:t>
      </w:r>
      <w:r>
        <w:rPr>
          <w:rFonts w:hint="default" w:ascii="Times New Roman" w:hAnsi="Times New Roman" w:eastAsia="方正仿宋_GBK" w:cs="Times New Roman"/>
          <w:color w:val="auto"/>
          <w:sz w:val="24"/>
          <w:highlight w:val="none"/>
        </w:rPr>
        <w:t>10家。</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color w:val="auto"/>
          <w:highlight w:val="none"/>
        </w:rPr>
      </w:pPr>
      <w:r>
        <w:rPr>
          <w:rFonts w:hint="default" w:ascii="Times New Roman" w:hAnsi="Times New Roman" w:eastAsia="方正黑体_GBK" w:cs="Times New Roman"/>
          <w:b w:val="0"/>
          <w:color w:val="auto"/>
          <w:highlight w:val="none"/>
        </w:rPr>
        <w:t xml:space="preserve"> </w:t>
      </w:r>
      <w:bookmarkStart w:id="1727" w:name="_Toc1875"/>
      <w:bookmarkStart w:id="1728" w:name="_Toc16695"/>
      <w:bookmarkStart w:id="1729" w:name="_Toc5174"/>
      <w:bookmarkStart w:id="1730" w:name="_Toc26503"/>
      <w:bookmarkStart w:id="1731" w:name="_Toc23380"/>
      <w:bookmarkStart w:id="1732" w:name="_Toc11763"/>
      <w:bookmarkStart w:id="1733" w:name="_Toc21275"/>
      <w:bookmarkStart w:id="1734" w:name="_Toc8177"/>
      <w:bookmarkStart w:id="1735" w:name="_Toc8318"/>
      <w:bookmarkStart w:id="1736" w:name="_Toc19433"/>
      <w:bookmarkStart w:id="1737" w:name="_Toc27472"/>
      <w:bookmarkStart w:id="1738" w:name="_Toc23898"/>
      <w:bookmarkStart w:id="1739" w:name="_Toc27263"/>
      <w:bookmarkStart w:id="1740" w:name="_Toc18002"/>
      <w:bookmarkStart w:id="1741" w:name="_Toc3257"/>
      <w:bookmarkStart w:id="1742" w:name="_Toc21004"/>
      <w:bookmarkStart w:id="1743" w:name="_Toc27966"/>
      <w:r>
        <w:rPr>
          <w:rFonts w:hint="default" w:ascii="Times New Roman" w:hAnsi="Times New Roman" w:eastAsia="方正黑体_GBK" w:cs="Times New Roman"/>
          <w:b w:val="0"/>
          <w:color w:val="auto"/>
          <w:highlight w:val="none"/>
        </w:rPr>
        <w:t>强化社会保障服务体系建设</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加快建立覆盖全民、统筹城乡、公平统一、可持续的多层次社会保障体系，加强退役军人服务，聚焦妇女儿童、青少年和残疾人等重点群体，切实保障基本权益，共享社会发展成果</w:t>
      </w:r>
      <w:r>
        <w:rPr>
          <w:rFonts w:hint="default" w:ascii="Times New Roman" w:hAnsi="Times New Roman" w:eastAsia="方正仿宋_GBK" w:cs="Times New Roman"/>
          <w:color w:val="auto"/>
          <w:sz w:val="32"/>
          <w:szCs w:val="32"/>
          <w:highlight w:val="none"/>
        </w:rPr>
        <w:t>。</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744" w:name="_Toc13566"/>
      <w:bookmarkStart w:id="1745" w:name="_Toc17854"/>
      <w:bookmarkStart w:id="1746" w:name="_Toc22462"/>
      <w:bookmarkStart w:id="1747" w:name="_Toc31738"/>
      <w:bookmarkStart w:id="1748" w:name="_Toc5041"/>
      <w:bookmarkStart w:id="1749" w:name="_Toc28094"/>
      <w:bookmarkStart w:id="1750" w:name="_Toc20699"/>
      <w:bookmarkStart w:id="1751" w:name="_Toc12058"/>
      <w:bookmarkStart w:id="1752" w:name="_Toc27757"/>
      <w:bookmarkStart w:id="1753" w:name="_Toc17540"/>
      <w:bookmarkStart w:id="1754" w:name="_Toc18514"/>
      <w:bookmarkStart w:id="1755" w:name="_Toc25185"/>
      <w:bookmarkStart w:id="1756" w:name="_Toc20502"/>
      <w:bookmarkStart w:id="1757" w:name="_Toc5936"/>
      <w:bookmarkStart w:id="1758" w:name="_Toc13056"/>
      <w:bookmarkStart w:id="1759" w:name="_Toc7061"/>
      <w:bookmarkStart w:id="1760" w:name="_Toc4243"/>
      <w:r>
        <w:rPr>
          <w:rFonts w:hint="default" w:ascii="Times New Roman" w:hAnsi="Times New Roman" w:eastAsia="方正楷体_GBK" w:cs="Times New Roman"/>
          <w:b w:val="0"/>
          <w:bCs w:val="0"/>
          <w:color w:val="auto"/>
          <w:highlight w:val="none"/>
        </w:rPr>
        <w:t>第一节 促进更加充分更高质量就业</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把更加充分更高质量</w:t>
      </w:r>
      <w:r>
        <w:rPr>
          <w:rFonts w:hint="default" w:ascii="Times New Roman" w:hAnsi="Times New Roman" w:eastAsia="方正仿宋_GBK" w:cs="Times New Roman"/>
          <w:color w:val="auto"/>
          <w:sz w:val="32"/>
          <w:szCs w:val="32"/>
          <w:highlight w:val="none"/>
          <w:lang w:val="en-US" w:eastAsia="zh-CN"/>
        </w:rPr>
        <w:t>就业</w:t>
      </w:r>
      <w:r>
        <w:rPr>
          <w:rFonts w:hint="default" w:ascii="Times New Roman" w:hAnsi="Times New Roman" w:eastAsia="方正仿宋_GBK" w:cs="Times New Roman"/>
          <w:color w:val="auto"/>
          <w:sz w:val="32"/>
          <w:szCs w:val="32"/>
          <w:highlight w:val="none"/>
        </w:rPr>
        <w:t>作为经济发展的优先目标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建立健全政府投资和重大建设带动就业机制，多渠道开发就业岗位。</w:t>
      </w:r>
      <w:r>
        <w:rPr>
          <w:rFonts w:hint="default" w:ascii="Times New Roman" w:hAnsi="Times New Roman" w:eastAsia="方正仿宋_GBK" w:cs="Times New Roman"/>
          <w:color w:val="auto"/>
          <w:sz w:val="32"/>
          <w:szCs w:val="32"/>
          <w:highlight w:val="none"/>
          <w:lang w:val="en-US" w:eastAsia="zh-CN"/>
        </w:rPr>
        <w:t>建立健全就业失业统计监测预警体系，加强规模性失业预警。落实百万青年就业促进计划、高校毕业生就业创业促进计划，</w:t>
      </w:r>
      <w:r>
        <w:rPr>
          <w:rFonts w:hint="default" w:ascii="Times New Roman" w:hAnsi="Times New Roman" w:eastAsia="方正仿宋_GBK" w:cs="Times New Roman"/>
          <w:color w:val="auto"/>
          <w:sz w:val="32"/>
          <w:szCs w:val="32"/>
          <w:highlight w:val="none"/>
        </w:rPr>
        <w:t>健全覆盖城乡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服务均等</w:t>
      </w:r>
      <w:r>
        <w:rPr>
          <w:rFonts w:hint="default" w:ascii="Times New Roman" w:hAnsi="Times New Roman" w:eastAsia="方正仿宋_GBK" w:cs="Times New Roman"/>
          <w:color w:val="auto"/>
          <w:sz w:val="32"/>
          <w:szCs w:val="32"/>
          <w:highlight w:val="none"/>
        </w:rPr>
        <w:t>的公共创业就业服务体系，到2025年，累计城镇新增就业5万人以上。加强职业培训（实训）基地建设，积极开展职业培训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推行终身职业技能培训制度。</w:t>
      </w:r>
      <w:r>
        <w:rPr>
          <w:rFonts w:hint="default" w:ascii="Times New Roman" w:hAnsi="Times New Roman" w:eastAsia="方正仿宋_GBK" w:cs="Times New Roman"/>
          <w:color w:val="auto"/>
          <w:sz w:val="32"/>
          <w:szCs w:val="32"/>
          <w:highlight w:val="none"/>
        </w:rPr>
        <w:t>加大创业孵化基地等开放性创业平台建设，深化与市场新型创新服务机构合作对接，打造创业者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圆梦加速器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，到2025年，培育市级创业孵化基地3个</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区级创业孵化基地3个，扶持创业0.5万人，带动就业1万人。</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761" w:name="_Toc18073"/>
      <w:bookmarkStart w:id="1762" w:name="_Toc16073"/>
      <w:bookmarkStart w:id="1763" w:name="_Toc23748"/>
      <w:bookmarkStart w:id="1764" w:name="_Toc15376"/>
      <w:bookmarkStart w:id="1765" w:name="_Toc12338"/>
      <w:bookmarkStart w:id="1766" w:name="_Toc485"/>
      <w:bookmarkStart w:id="1767" w:name="_Toc32685"/>
      <w:bookmarkStart w:id="1768" w:name="_Toc32179"/>
      <w:bookmarkStart w:id="1769" w:name="_Toc17395"/>
      <w:bookmarkStart w:id="1770" w:name="_Toc30102"/>
      <w:bookmarkStart w:id="1771" w:name="_Toc9268"/>
      <w:bookmarkStart w:id="1772" w:name="_Toc14919"/>
      <w:bookmarkStart w:id="1773" w:name="_Toc16352"/>
      <w:bookmarkStart w:id="1774" w:name="_Toc17238"/>
      <w:bookmarkStart w:id="1775" w:name="_Toc8477"/>
      <w:bookmarkStart w:id="1776" w:name="_Toc12190"/>
      <w:bookmarkStart w:id="1777" w:name="_Toc14552"/>
      <w:r>
        <w:rPr>
          <w:rFonts w:hint="default" w:ascii="Times New Roman" w:hAnsi="Times New Roman" w:eastAsia="方正楷体_GBK" w:cs="Times New Roman"/>
          <w:b w:val="0"/>
          <w:bCs w:val="0"/>
          <w:color w:val="auto"/>
          <w:highlight w:val="none"/>
        </w:rPr>
        <w:t>第二节 持续完善社会保障体系</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sz w:val="32"/>
          <w:szCs w:val="32"/>
          <w:highlight w:val="none"/>
        </w:rPr>
        <w:t>完善社会保障和医疗保障体系。</w:t>
      </w:r>
      <w:r>
        <w:rPr>
          <w:rFonts w:hint="default" w:ascii="Times New Roman" w:hAnsi="Times New Roman" w:eastAsia="方正仿宋_GBK" w:cs="Times New Roman"/>
          <w:color w:val="auto"/>
          <w:sz w:val="32"/>
          <w:szCs w:val="32"/>
          <w:highlight w:val="none"/>
        </w:rPr>
        <w:t>深入推进全民参保计划，推动实现社会保险法定人员全覆盖。对接全国统一的社保公共服务平台，</w:t>
      </w:r>
      <w:r>
        <w:rPr>
          <w:rFonts w:hint="default" w:ascii="Times New Roman" w:hAnsi="Times New Roman" w:eastAsia="方正仿宋_GBK" w:cs="Times New Roman"/>
          <w:color w:val="auto"/>
          <w:sz w:val="32"/>
          <w:szCs w:val="32"/>
          <w:highlight w:val="none"/>
          <w:lang w:val="en-US" w:eastAsia="zh-CN"/>
        </w:rPr>
        <w:t>推广以社保卡为载体的</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一卡通</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服务管理模式</w:t>
      </w:r>
      <w:r>
        <w:rPr>
          <w:rFonts w:hint="default" w:ascii="Times New Roman" w:hAnsi="Times New Roman" w:eastAsia="方正仿宋_GBK" w:cs="Times New Roman"/>
          <w:color w:val="auto"/>
          <w:sz w:val="32"/>
          <w:szCs w:val="32"/>
          <w:highlight w:val="none"/>
        </w:rPr>
        <w:t>。落实好基本养老金、基本医疗保险筹资和待遇调整机制。实施渐进式延迟退休法定年龄。持续扩大跨省异地结算范围，推进工伤认定和保险待遇政策统一。</w:t>
      </w:r>
      <w:r>
        <w:rPr>
          <w:rFonts w:hint="default" w:ascii="Times New Roman" w:hAnsi="Times New Roman" w:eastAsia="方正仿宋_GBK" w:cs="Times New Roman"/>
          <w:color w:val="auto"/>
          <w:sz w:val="32"/>
          <w:szCs w:val="32"/>
          <w:highlight w:val="none"/>
          <w:lang w:val="en-US" w:eastAsia="zh-CN"/>
        </w:rPr>
        <w:t>落实社会保险基金市级统筹机制</w:t>
      </w:r>
      <w:r>
        <w:rPr>
          <w:rFonts w:hint="default" w:ascii="Times New Roman" w:hAnsi="Times New Roman" w:eastAsia="方正仿宋_GBK" w:cs="Times New Roman"/>
          <w:color w:val="auto"/>
          <w:sz w:val="32"/>
          <w:szCs w:val="32"/>
          <w:highlight w:val="none"/>
        </w:rPr>
        <w:t>，建立健全职工基本医疗保险门诊共济保障机制，</w:t>
      </w:r>
      <w:r>
        <w:rPr>
          <w:rFonts w:hint="default" w:ascii="Times New Roman" w:hAnsi="Times New Roman" w:eastAsia="方正仿宋_GBK" w:cs="Times New Roman"/>
          <w:color w:val="auto"/>
          <w:sz w:val="32"/>
          <w:szCs w:val="32"/>
          <w:highlight w:val="none"/>
          <w:lang w:val="en-US" w:eastAsia="zh-CN"/>
        </w:rPr>
        <w:t>健全重大疾病医疗保险和救助制度，</w:t>
      </w:r>
      <w:r>
        <w:rPr>
          <w:rFonts w:hint="default" w:ascii="Times New Roman" w:hAnsi="Times New Roman" w:eastAsia="方正仿宋_GBK" w:cs="Times New Roman"/>
          <w:color w:val="auto"/>
          <w:sz w:val="32"/>
          <w:szCs w:val="32"/>
          <w:highlight w:val="none"/>
        </w:rPr>
        <w:t>提高医保基金使用效率。建立以市场为导向的药品价格形成机制，健全完善药品和高价值医用耗材集中带量采购制度。建立健全企业年金、职业年金和补充医疗保险制度，加快发展商业养老、医疗保险，形成多层次多支柱的保障体系。到2025年，城乡养老保险参保率稳定在95%以上，工伤保险参保率达到85%，失业保险征收率达到85%。</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sz w:val="32"/>
          <w:szCs w:val="32"/>
          <w:highlight w:val="none"/>
        </w:rPr>
        <w:t>健全社会救助体系。</w:t>
      </w:r>
      <w:r>
        <w:rPr>
          <w:rFonts w:hint="default" w:ascii="Times New Roman" w:hAnsi="Times New Roman" w:eastAsia="方正仿宋_GBK" w:cs="Times New Roman"/>
          <w:color w:val="auto"/>
          <w:sz w:val="32"/>
          <w:szCs w:val="32"/>
          <w:highlight w:val="none"/>
        </w:rPr>
        <w:t>稳步扩大基本生活救助范围，规范保障标准调整机制。加强救助对象分类</w:t>
      </w:r>
      <w:r>
        <w:rPr>
          <w:rFonts w:hint="default" w:ascii="Times New Roman" w:hAnsi="Times New Roman" w:eastAsia="方正仿宋_GBK" w:cs="Times New Roman"/>
          <w:color w:val="auto"/>
          <w:sz w:val="32"/>
          <w:szCs w:val="32"/>
          <w:highlight w:val="none"/>
          <w:lang w:val="en-US" w:eastAsia="zh-CN"/>
        </w:rPr>
        <w:t>动态</w:t>
      </w:r>
      <w:r>
        <w:rPr>
          <w:rFonts w:hint="default" w:ascii="Times New Roman" w:hAnsi="Times New Roman" w:eastAsia="方正仿宋_GBK" w:cs="Times New Roman"/>
          <w:color w:val="auto"/>
          <w:sz w:val="32"/>
          <w:szCs w:val="32"/>
          <w:highlight w:val="none"/>
        </w:rPr>
        <w:t>管理，完善低保渐退制度。优化社会救助机制，落实好低保、特困等社会救助审核下放政策。加强急难社会救助，全面建立健全乡镇街道临时救助备用金制度。加大孤儿、事实无人抚养儿童兜底保障力度。强化特殊救助帮扶，加强特困人员照料护理服务。支持慈善事业发展，规范引导志愿服务活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落实好殡葬惠民政策，免除城乡困难群众的基本丧葬服务费用，保障基本丧葬需求。加强公益性殡葬服务体系建设，积极推进殡葬制度改革，倡导文明治丧新风。</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auto"/>
          <w:sz w:val="32"/>
          <w:szCs w:val="32"/>
          <w:highlight w:val="none"/>
        </w:rPr>
        <w:t>持续加强住房保障。</w:t>
      </w:r>
      <w:r>
        <w:rPr>
          <w:rFonts w:hint="default" w:ascii="Times New Roman" w:hAnsi="Times New Roman" w:eastAsia="方正仿宋_GBK" w:cs="Times New Roman"/>
          <w:color w:val="auto"/>
          <w:sz w:val="32"/>
          <w:szCs w:val="32"/>
          <w:highlight w:val="none"/>
        </w:rPr>
        <w:t>坚持房子是用来住的、不是用来炒的定位，因地制宜促进房地产市场平稳健康发展。</w:t>
      </w:r>
      <w:r>
        <w:rPr>
          <w:rFonts w:hint="default" w:ascii="Times New Roman" w:hAnsi="Times New Roman" w:eastAsia="方正仿宋_GBK" w:cs="Times New Roman"/>
          <w:color w:val="auto"/>
          <w:sz w:val="32"/>
          <w:szCs w:val="32"/>
          <w:highlight w:val="none"/>
          <w:lang w:val="en-US" w:eastAsia="zh-CN"/>
        </w:rPr>
        <w:t>完善住房保障方式</w:t>
      </w:r>
      <w:r>
        <w:rPr>
          <w:rFonts w:hint="default" w:ascii="Times New Roman" w:hAnsi="Times New Roman" w:eastAsia="方正仿宋_GBK" w:cs="Times New Roman"/>
          <w:color w:val="auto"/>
          <w:sz w:val="32"/>
          <w:szCs w:val="32"/>
          <w:highlight w:val="none"/>
        </w:rPr>
        <w:t>，建立多主体供给、多渠道保障、租购并举的住房保障制度。</w:t>
      </w:r>
      <w:r>
        <w:rPr>
          <w:rFonts w:hint="default" w:ascii="Times New Roman" w:hAnsi="Times New Roman" w:eastAsia="方正仿宋_GBK" w:cs="Times New Roman"/>
          <w:color w:val="auto"/>
          <w:sz w:val="32"/>
          <w:szCs w:val="32"/>
          <w:highlight w:val="none"/>
          <w:lang w:val="en-US" w:eastAsia="zh-CN"/>
        </w:rPr>
        <w:t>完善长租房政策，逐步使租购住房在享受公共服务上具有同等权利。</w:t>
      </w:r>
      <w:r>
        <w:rPr>
          <w:rFonts w:hint="default" w:ascii="Times New Roman" w:hAnsi="Times New Roman" w:eastAsia="方正仿宋_GBK" w:cs="Times New Roman"/>
          <w:color w:val="auto"/>
          <w:sz w:val="32"/>
          <w:szCs w:val="32"/>
          <w:highlight w:val="none"/>
        </w:rPr>
        <w:t>推进住房公积金制度改革，持续优化住房公积金缴存、提取、贷款机制。坚持政府主导、市场运作，鼓励社会力量参与保障性住房建设、老旧小区改造，拓宽保障性住房筹资渠道。完善保障性住房管理制度，加强准入、使用、退出等全过程管理。</w:t>
      </w:r>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关心重点群体发展。</w:t>
      </w:r>
      <w:r>
        <w:rPr>
          <w:rFonts w:hint="default" w:ascii="Times New Roman" w:hAnsi="Times New Roman" w:eastAsia="方正仿宋_GBK" w:cs="Times New Roman"/>
          <w:color w:val="auto"/>
          <w:sz w:val="32"/>
          <w:szCs w:val="32"/>
          <w:highlight w:val="none"/>
          <w:lang w:val="en-US" w:eastAsia="zh-CN"/>
        </w:rPr>
        <w:t>坚持</w:t>
      </w:r>
      <w:r>
        <w:rPr>
          <w:rFonts w:hint="default" w:ascii="Times New Roman" w:hAnsi="Times New Roman" w:eastAsia="方正仿宋_GBK" w:cs="Times New Roman"/>
          <w:color w:val="auto"/>
          <w:sz w:val="32"/>
          <w:szCs w:val="32"/>
          <w:highlight w:val="none"/>
        </w:rPr>
        <w:t>男女平等基本国策和儿童优先原则，落实妇女、儿童发展纲要。实施妇幼健康服务保障工程，提升妇幼基本公共卫生服务水平。完善</w:t>
      </w:r>
      <w:r>
        <w:rPr>
          <w:rFonts w:hint="default" w:ascii="Times New Roman" w:hAnsi="Times New Roman" w:eastAsia="方正仿宋_GBK" w:cs="Times New Roman"/>
          <w:color w:val="auto"/>
          <w:sz w:val="32"/>
          <w:szCs w:val="32"/>
          <w:highlight w:val="none"/>
          <w:lang w:val="en-US" w:eastAsia="zh-CN"/>
        </w:rPr>
        <w:t>留守妇女、</w:t>
      </w:r>
      <w:r>
        <w:rPr>
          <w:rFonts w:hint="default" w:ascii="Times New Roman" w:hAnsi="Times New Roman" w:eastAsia="方正仿宋_GBK" w:cs="Times New Roman"/>
          <w:color w:val="auto"/>
          <w:sz w:val="32"/>
          <w:szCs w:val="32"/>
          <w:highlight w:val="none"/>
        </w:rPr>
        <w:t>困境儿童、留守儿童、残疾儿童等特殊群体关爱服务体系。大力发展青少年事业，维护青少年合法权益，预防青少年犯罪。继续做好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工作，深化退役军人安置制度改革，</w:t>
      </w:r>
      <w:r>
        <w:rPr>
          <w:rFonts w:hint="default" w:ascii="Times New Roman" w:hAnsi="Times New Roman" w:eastAsia="方正仿宋_GBK" w:cs="Times New Roman"/>
          <w:color w:val="auto"/>
          <w:sz w:val="32"/>
          <w:szCs w:val="32"/>
          <w:highlight w:val="none"/>
          <w:lang w:val="en-US" w:eastAsia="zh-CN"/>
        </w:rPr>
        <w:t>建立健全新型待遇保障体系</w:t>
      </w:r>
      <w:r>
        <w:rPr>
          <w:rFonts w:hint="default" w:ascii="Times New Roman" w:hAnsi="Times New Roman" w:eastAsia="方正仿宋_GBK" w:cs="Times New Roman"/>
          <w:color w:val="auto"/>
          <w:sz w:val="32"/>
          <w:szCs w:val="32"/>
          <w:highlight w:val="none"/>
        </w:rPr>
        <w:t>。稳步提高贫困残疾人生活补贴、重度残疾人护理补贴标准，完善残疾人社会福利制度，加强残疾人健康管理。完善残疾人服务基础设施，</w:t>
      </w:r>
      <w:r>
        <w:rPr>
          <w:rFonts w:hint="default" w:ascii="Times New Roman" w:hAnsi="Times New Roman" w:eastAsia="方正仿宋_GBK" w:cs="Times New Roman"/>
          <w:color w:val="auto"/>
          <w:sz w:val="32"/>
          <w:szCs w:val="32"/>
          <w:highlight w:val="none"/>
          <w:lang w:val="en-US" w:eastAsia="zh-CN"/>
        </w:rPr>
        <w:t>提高</w:t>
      </w:r>
      <w:r>
        <w:rPr>
          <w:rFonts w:hint="default" w:ascii="Times New Roman" w:hAnsi="Times New Roman" w:eastAsia="方正仿宋_GBK" w:cs="Times New Roman"/>
          <w:color w:val="auto"/>
          <w:sz w:val="32"/>
          <w:szCs w:val="32"/>
          <w:highlight w:val="none"/>
        </w:rPr>
        <w:t>无障碍</w:t>
      </w:r>
      <w:r>
        <w:rPr>
          <w:rFonts w:hint="default" w:ascii="Times New Roman" w:hAnsi="Times New Roman" w:eastAsia="方正仿宋_GBK" w:cs="Times New Roman"/>
          <w:color w:val="auto"/>
          <w:sz w:val="32"/>
          <w:szCs w:val="32"/>
          <w:highlight w:val="none"/>
          <w:lang w:val="en-US" w:eastAsia="zh-CN"/>
        </w:rPr>
        <w:t>环境建设水平</w:t>
      </w:r>
      <w:r>
        <w:rPr>
          <w:rFonts w:hint="default" w:ascii="Times New Roman" w:hAnsi="Times New Roman" w:eastAsia="方正仿宋_GBK" w:cs="Times New Roman"/>
          <w:color w:val="auto"/>
          <w:sz w:val="32"/>
          <w:szCs w:val="32"/>
          <w:highlight w:val="none"/>
        </w:rPr>
        <w:t>。</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778" w:name="_Toc19598"/>
      <w:bookmarkStart w:id="1779" w:name="_Toc12230"/>
      <w:bookmarkStart w:id="1780" w:name="_Toc22261"/>
      <w:bookmarkStart w:id="1781" w:name="_Toc30450"/>
      <w:bookmarkStart w:id="1782" w:name="_Toc9791"/>
      <w:bookmarkStart w:id="1783" w:name="_Toc24703"/>
      <w:bookmarkStart w:id="1784" w:name="_Toc3728"/>
      <w:bookmarkStart w:id="1785" w:name="_Toc9911"/>
      <w:bookmarkStart w:id="1786" w:name="_Toc14407"/>
      <w:bookmarkStart w:id="1787" w:name="_Toc16875"/>
      <w:bookmarkStart w:id="1788" w:name="_Toc14441"/>
      <w:bookmarkStart w:id="1789" w:name="_Toc9645"/>
      <w:bookmarkStart w:id="1790" w:name="_Toc29927"/>
      <w:bookmarkStart w:id="1791" w:name="_Toc865"/>
      <w:bookmarkStart w:id="1792" w:name="_Toc25999"/>
      <w:bookmarkStart w:id="1793" w:name="_Toc17609"/>
      <w:bookmarkStart w:id="1794" w:name="_Toc30137"/>
      <w:r>
        <w:rPr>
          <w:rFonts w:hint="default" w:ascii="Times New Roman" w:hAnsi="Times New Roman" w:eastAsia="方正楷体_GBK" w:cs="Times New Roman"/>
          <w:b w:val="0"/>
          <w:bCs w:val="0"/>
          <w:color w:val="auto"/>
          <w:highlight w:val="none"/>
        </w:rPr>
        <w:t>第三节 建设和谐劳动关系</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对企业实行劳动合同制度的监督指导，依法规范劳动合同订立、履行、变更、解除、终止等行为。切实保障职工取得劳动报酬、休息休假、获得劳动安全卫生保护、享受社会保险和接受职业技能培训等基本权益。</w:t>
      </w:r>
      <w:r>
        <w:rPr>
          <w:rFonts w:hint="default" w:ascii="Times New Roman" w:hAnsi="Times New Roman" w:eastAsia="方正仿宋_GBK" w:cs="Times New Roman"/>
          <w:color w:val="auto"/>
          <w:sz w:val="32"/>
          <w:szCs w:val="32"/>
          <w:highlight w:val="none"/>
          <w:lang w:val="en-US" w:eastAsia="zh-CN"/>
        </w:rPr>
        <w:t>提高</w:t>
      </w:r>
      <w:r>
        <w:rPr>
          <w:rFonts w:hint="default" w:ascii="Times New Roman" w:hAnsi="Times New Roman" w:eastAsia="方正仿宋_GBK" w:cs="Times New Roman"/>
          <w:color w:val="auto"/>
          <w:sz w:val="32"/>
          <w:szCs w:val="32"/>
          <w:highlight w:val="none"/>
        </w:rPr>
        <w:t>劳动争议调解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劳动人事争议仲裁</w:t>
      </w:r>
      <w:r>
        <w:rPr>
          <w:rFonts w:hint="default" w:ascii="Times New Roman" w:hAnsi="Times New Roman" w:eastAsia="方正仿宋_GBK" w:cs="Times New Roman"/>
          <w:color w:val="auto"/>
          <w:sz w:val="32"/>
          <w:szCs w:val="32"/>
          <w:highlight w:val="none"/>
          <w:lang w:val="en-US" w:eastAsia="zh-CN"/>
        </w:rPr>
        <w:t>等工作效能和质量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建立健全农民工工资支付保障长效机制，完善并落实工资支付监控制度和支付保障制度。加强劳动用工领域诚信建设，加大对违反最低工资制度、拖欠工资案件的查处力度。</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795" w:name="_Toc29071"/>
      <w:bookmarkStart w:id="1796" w:name="_Toc2499"/>
      <w:bookmarkStart w:id="1797" w:name="_Toc19859"/>
      <w:bookmarkStart w:id="1798" w:name="_Toc12080"/>
      <w:bookmarkStart w:id="1799" w:name="_Toc9474"/>
      <w:bookmarkStart w:id="1800" w:name="_Toc7493"/>
      <w:bookmarkStart w:id="1801" w:name="_Toc22359"/>
      <w:bookmarkStart w:id="1802" w:name="_Toc20350"/>
      <w:bookmarkStart w:id="1803" w:name="_Toc31958"/>
      <w:bookmarkStart w:id="1804" w:name="_Toc17803"/>
      <w:bookmarkStart w:id="1805" w:name="_Toc17164"/>
      <w:bookmarkStart w:id="1806" w:name="_Toc19331"/>
      <w:bookmarkStart w:id="1807" w:name="_Toc9443"/>
      <w:bookmarkStart w:id="1808" w:name="_Toc16116"/>
      <w:bookmarkStart w:id="1809" w:name="_Toc8928"/>
      <w:bookmarkStart w:id="1810" w:name="_Toc20114"/>
      <w:bookmarkStart w:id="1811" w:name="_Toc20959"/>
      <w:r>
        <w:rPr>
          <w:rFonts w:hint="default" w:ascii="Times New Roman" w:hAnsi="Times New Roman" w:eastAsia="方正楷体_GBK" w:cs="Times New Roman"/>
          <w:b w:val="0"/>
          <w:bCs w:val="0"/>
          <w:color w:val="auto"/>
          <w:highlight w:val="none"/>
        </w:rPr>
        <w:t>第四节 稳步提高居民收入</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高质量就业带动收入稳定增长，提高劳动报酬在初次分配中的比重。健全劳动、资本、土地、知识、技术、管理、数据等生产要素由市场决定报酬的机制。健全农民工资性、经营性、财产性、转移性收入增长机制，稳步提高农民收入。完善工资指导、薪酬调查和信息发布制度，促进企业职工工资正常增长，支持有条件的企业实行股权激励等政策。完善技能人才工资分配制度，落实高层次人才工资分配激励政策。建立公务员工资正常增长机制，深化事业单位收入分配制度改革。稳步提高养老金、低保、失业保险等民生保障待遇标准。保护居民合法收入，</w:t>
      </w:r>
      <w:r>
        <w:rPr>
          <w:rFonts w:hint="default" w:ascii="Times New Roman" w:hAnsi="Times New Roman" w:eastAsia="方正仿宋_GBK" w:cs="Times New Roman"/>
          <w:color w:val="auto"/>
          <w:sz w:val="32"/>
          <w:szCs w:val="32"/>
          <w:highlight w:val="none"/>
          <w:lang w:val="en-US" w:eastAsia="zh-CN"/>
        </w:rPr>
        <w:t>加快健全以</w:t>
      </w:r>
      <w:r>
        <w:rPr>
          <w:rFonts w:hint="default" w:ascii="Times New Roman" w:hAnsi="Times New Roman" w:eastAsia="方正仿宋_GBK" w:cs="Times New Roman"/>
          <w:color w:val="auto"/>
          <w:sz w:val="32"/>
          <w:szCs w:val="32"/>
          <w:highlight w:val="none"/>
        </w:rPr>
        <w:t>税收、社保、转移支付等</w:t>
      </w:r>
      <w:r>
        <w:rPr>
          <w:rFonts w:hint="default" w:ascii="Times New Roman" w:hAnsi="Times New Roman" w:eastAsia="方正仿宋_GBK" w:cs="Times New Roman"/>
          <w:color w:val="auto"/>
          <w:sz w:val="32"/>
          <w:szCs w:val="32"/>
          <w:highlight w:val="none"/>
          <w:lang w:val="en-US" w:eastAsia="zh-CN"/>
        </w:rPr>
        <w:t>为主要手段的再分配</w:t>
      </w:r>
      <w:r>
        <w:rPr>
          <w:rFonts w:hint="default" w:ascii="Times New Roman" w:hAnsi="Times New Roman" w:eastAsia="方正仿宋_GBK" w:cs="Times New Roman"/>
          <w:color w:val="auto"/>
          <w:sz w:val="32"/>
          <w:szCs w:val="32"/>
          <w:highlight w:val="none"/>
        </w:rPr>
        <w:t>调节</w:t>
      </w:r>
      <w:r>
        <w:rPr>
          <w:rFonts w:hint="default" w:ascii="Times New Roman" w:hAnsi="Times New Roman" w:eastAsia="方正仿宋_GBK" w:cs="Times New Roman"/>
          <w:color w:val="auto"/>
          <w:sz w:val="32"/>
          <w:szCs w:val="32"/>
          <w:highlight w:val="none"/>
          <w:lang w:val="en-US" w:eastAsia="zh-CN"/>
        </w:rPr>
        <w:t>机制</w:t>
      </w:r>
      <w:r>
        <w:rPr>
          <w:rFonts w:hint="default" w:ascii="Times New Roman" w:hAnsi="Times New Roman" w:eastAsia="方正仿宋_GBK" w:cs="Times New Roman"/>
          <w:color w:val="auto"/>
          <w:sz w:val="32"/>
          <w:szCs w:val="32"/>
          <w:highlight w:val="none"/>
        </w:rPr>
        <w:t>。发挥第三</w:t>
      </w:r>
      <w:r>
        <w:rPr>
          <w:rFonts w:hint="default" w:ascii="Times New Roman" w:hAnsi="Times New Roman" w:eastAsia="方正仿宋_GBK" w:cs="Times New Roman"/>
          <w:color w:val="auto"/>
          <w:sz w:val="32"/>
          <w:szCs w:val="32"/>
          <w:highlight w:val="none"/>
          <w:lang w:val="en-US" w:eastAsia="zh-CN"/>
        </w:rPr>
        <w:t>方</w:t>
      </w:r>
      <w:r>
        <w:rPr>
          <w:rFonts w:hint="default" w:ascii="Times New Roman" w:hAnsi="Times New Roman" w:eastAsia="方正仿宋_GBK" w:cs="Times New Roman"/>
          <w:color w:val="auto"/>
          <w:sz w:val="32"/>
          <w:szCs w:val="32"/>
          <w:highlight w:val="none"/>
        </w:rPr>
        <w:t>分配作用，发展慈善事业，改善收入和财富分配格局。</w:t>
      </w:r>
    </w:p>
    <w:p>
      <w:pPr>
        <w:pStyle w:val="11"/>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1812" w:name="_Toc1992"/>
      <w:bookmarkStart w:id="1813" w:name="_Toc30580"/>
      <w:bookmarkStart w:id="1814" w:name="_Toc21454"/>
      <w:bookmarkStart w:id="1815" w:name="_Toc25325"/>
      <w:bookmarkStart w:id="1816" w:name="_Toc20443"/>
      <w:bookmarkStart w:id="1817" w:name="_Toc17650"/>
      <w:bookmarkStart w:id="1818" w:name="_Toc18868"/>
      <w:bookmarkStart w:id="1819" w:name="_Toc4758"/>
      <w:bookmarkStart w:id="1820" w:name="_Toc17358"/>
      <w:bookmarkStart w:id="1821" w:name="_Toc25195"/>
      <w:bookmarkStart w:id="1822" w:name="_Toc12821"/>
      <w:bookmarkStart w:id="1823" w:name="_Toc20810"/>
      <w:bookmarkStart w:id="1824" w:name="_Toc23691"/>
      <w:bookmarkStart w:id="1825" w:name="_Toc146"/>
      <w:bookmarkStart w:id="1826" w:name="_Toc23125"/>
      <w:bookmarkStart w:id="1827" w:name="_Toc25289"/>
      <w:bookmarkStart w:id="1828" w:name="_Toc16673"/>
      <w:r>
        <w:rPr>
          <w:rFonts w:hint="default" w:ascii="Times New Roman" w:hAnsi="Times New Roman" w:eastAsia="方正小标宋_GBK" w:cs="Times New Roman"/>
          <w:b w:val="0"/>
          <w:bCs w:val="0"/>
          <w:color w:val="auto"/>
          <w:sz w:val="36"/>
          <w:szCs w:val="36"/>
          <w:highlight w:val="none"/>
        </w:rPr>
        <w:t>第七篇 持续全面深化改革　</w:t>
      </w:r>
      <w:bookmarkEnd w:id="1812"/>
      <w:bookmarkEnd w:id="1813"/>
      <w:r>
        <w:rPr>
          <w:rFonts w:hint="default" w:ascii="Times New Roman" w:hAnsi="Times New Roman" w:eastAsia="方正小标宋_GBK" w:cs="Times New Roman"/>
          <w:b w:val="0"/>
          <w:bCs w:val="0"/>
          <w:color w:val="auto"/>
          <w:sz w:val="36"/>
          <w:szCs w:val="36"/>
          <w:highlight w:val="none"/>
        </w:rPr>
        <w:t>增强发展动力活力</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聚焦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系统+协同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围绕全面深化改革、全面依法治区、创新社会治理，坚持整体推进和重点突破，增强改革的系统性、整体性和协同性，推动重要领域和关键环节改革取得阶段性进展，逐步破除发展的体制机制障碍，增强高质量发展的内生动力。</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1829" w:name="_Toc22384"/>
      <w:bookmarkStart w:id="1830" w:name="_Toc27454"/>
      <w:bookmarkStart w:id="1831" w:name="_Toc11883"/>
      <w:bookmarkStart w:id="1832" w:name="_Toc6725"/>
      <w:bookmarkStart w:id="1833" w:name="_Toc11721"/>
      <w:bookmarkStart w:id="1834" w:name="_Toc7761"/>
      <w:bookmarkStart w:id="1835" w:name="_Toc30465"/>
      <w:bookmarkStart w:id="1836" w:name="_Toc26311"/>
      <w:bookmarkStart w:id="1837" w:name="_Toc30041"/>
      <w:bookmarkStart w:id="1838" w:name="_Toc23824"/>
      <w:bookmarkStart w:id="1839" w:name="_Toc16133"/>
      <w:bookmarkStart w:id="1840" w:name="_Toc19407"/>
      <w:bookmarkStart w:id="1841" w:name="_Toc17975"/>
      <w:bookmarkStart w:id="1842" w:name="_Toc16718"/>
      <w:bookmarkStart w:id="1843" w:name="_Toc23428"/>
      <w:bookmarkStart w:id="1844" w:name="_Toc30464"/>
      <w:bookmarkStart w:id="1845" w:name="_Toc22214"/>
      <w:r>
        <w:rPr>
          <w:rFonts w:hint="default" w:ascii="Times New Roman" w:hAnsi="Times New Roman" w:eastAsia="方正黑体_GBK" w:cs="Times New Roman"/>
          <w:b w:val="0"/>
          <w:bCs w:val="0"/>
          <w:color w:val="auto"/>
          <w:highlight w:val="none"/>
        </w:rPr>
        <w:t>推动重点领域改革</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坚持问题导向，坚决破除各方面体制机制障碍，加快形成符合市场经济改革方向、充满活力、科学规范的体制机制，确保重要领域和关键环节改革取得决定性成果。</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846" w:name="_Toc25297"/>
      <w:bookmarkStart w:id="1847" w:name="_Toc22150"/>
      <w:bookmarkStart w:id="1848" w:name="_Toc11771"/>
      <w:bookmarkStart w:id="1849" w:name="_Toc16578"/>
      <w:bookmarkStart w:id="1850" w:name="_Toc13228"/>
      <w:bookmarkStart w:id="1851" w:name="_Toc25023"/>
      <w:bookmarkStart w:id="1852" w:name="_Toc31985"/>
      <w:bookmarkStart w:id="1853" w:name="_Toc9121"/>
      <w:bookmarkStart w:id="1854" w:name="_Toc5212"/>
      <w:bookmarkStart w:id="1855" w:name="_Toc27361"/>
      <w:bookmarkStart w:id="1856" w:name="_Toc3056"/>
      <w:bookmarkStart w:id="1857" w:name="_Toc24874"/>
      <w:bookmarkStart w:id="1858" w:name="_Toc11916"/>
      <w:bookmarkStart w:id="1859" w:name="_Toc7737"/>
      <w:bookmarkStart w:id="1860" w:name="_Toc29183"/>
      <w:bookmarkStart w:id="1861" w:name="_Toc15920"/>
      <w:bookmarkStart w:id="1862" w:name="_Toc16334"/>
      <w:r>
        <w:rPr>
          <w:rFonts w:hint="default" w:ascii="Times New Roman" w:hAnsi="Times New Roman" w:eastAsia="方正楷体_GBK" w:cs="Times New Roman"/>
          <w:b w:val="0"/>
          <w:bCs w:val="0"/>
          <w:color w:val="auto"/>
          <w:highlight w:val="none"/>
        </w:rPr>
        <w:t>第一节 激发各类市场主体活力</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动民营经济高质量发展。毫不动摇鼓励、支持、引导非公有制经济发展，优化民营经济发展环境，构建亲清政商关系，破除制约民营企业发展的各种壁垒。建立规范化常态化政企沟通机制，畅通民营企业反映问题和诉求的渠道。弘扬企业家精神。依托渝商综合服务平台，鼓励渝商回乡创业。健全平等保护的法治环境，保护民营企业和民营企业家合法权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化国资国企改革。毫不动摇巩固和发展公有制经济，推动国有企业战略性重组和专业化整合，加快国有经济布局优化和结构调整。完善国有资产监管体制，完善现代企业制度和法人治理结构。组建国有资本投资运营公司，推动国资监管从管企业向管资本转变，加强骨干企业和上市企业培育，促进国有资本做强做优、国有资产保值增值，使国有企业真正成为独立市场主体。有序推进国有企业混合所有制改革。深化效率导向的国资经营评价制度改革。</w:t>
      </w:r>
    </w:p>
    <w:p>
      <w:pPr>
        <w:pStyle w:val="5"/>
        <w:pageBreakBefore w:val="0"/>
        <w:widowControl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highlight w:val="none"/>
        </w:rPr>
      </w:pPr>
      <w:bookmarkStart w:id="1863" w:name="_Toc26414"/>
      <w:bookmarkStart w:id="1864" w:name="_Toc10191"/>
      <w:bookmarkStart w:id="1865" w:name="_Toc20468"/>
      <w:bookmarkStart w:id="1866" w:name="_Toc30981"/>
      <w:bookmarkStart w:id="1867" w:name="_Toc26930"/>
      <w:bookmarkStart w:id="1868" w:name="_Toc5806"/>
      <w:bookmarkStart w:id="1869" w:name="_Toc25466"/>
      <w:bookmarkStart w:id="1870" w:name="_Toc28170"/>
      <w:bookmarkStart w:id="1871" w:name="_Toc10664"/>
      <w:bookmarkStart w:id="1872" w:name="_Toc8897"/>
      <w:bookmarkStart w:id="1873" w:name="_Toc15369"/>
      <w:r>
        <w:rPr>
          <w:rFonts w:hint="default" w:ascii="Times New Roman" w:hAnsi="Times New Roman" w:eastAsia="方正楷体_GBK" w:cs="Times New Roman"/>
          <w:b w:val="0"/>
          <w:bCs w:val="0"/>
          <w:color w:val="auto"/>
          <w:highlight w:val="none"/>
        </w:rPr>
        <w:t>第二节 完善高质量发展政策体系</w:t>
      </w:r>
      <w:bookmarkEnd w:id="1863"/>
      <w:bookmarkEnd w:id="1864"/>
      <w:bookmarkEnd w:id="1865"/>
      <w:bookmarkEnd w:id="1866"/>
      <w:bookmarkEnd w:id="1867"/>
      <w:bookmarkEnd w:id="1868"/>
      <w:bookmarkEnd w:id="1869"/>
      <w:bookmarkEnd w:id="1870"/>
      <w:bookmarkEnd w:id="1871"/>
      <w:bookmarkEnd w:id="1872"/>
      <w:bookmarkEnd w:id="187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发展规划为导向，完善财政、金融、产业、投资、消费等经济政策协调和工作协同机制。推动产业政策向普惠化和功能性转型，加强招商引资政策协同，防止同质化竞争。精准有效推进财政体制改革，优化完善乡镇转移支付等财政管理体制，强化预算支出管理。依法构建管理规范、责任清晰、公开透明、风险可控的政府举债融资机制，深化基础设施资产经营管理体制改革，多渠道盘活存量优质资产。完善促进投资结构优化和消费升级的政策措施，促进财政资金、国有资产、金融资源协同，提高资本服务实体经济能力。深化税收征管制度改革。推进统计现代化改革。</w:t>
      </w:r>
    </w:p>
    <w:p>
      <w:pPr>
        <w:pStyle w:val="5"/>
        <w:pageBreakBefore w:val="0"/>
        <w:widowControl w:val="0"/>
        <w:kinsoku/>
        <w:wordWrap/>
        <w:overflowPunct/>
        <w:topLinePunct w:val="0"/>
        <w:autoSpaceDE/>
        <w:autoSpaceDN/>
        <w:bidi w:val="0"/>
        <w:adjustRightInd/>
        <w:snapToGrid/>
        <w:spacing w:before="0" w:after="0" w:line="594" w:lineRule="exact"/>
        <w:ind w:firstLine="641"/>
        <w:textAlignment w:val="auto"/>
        <w:rPr>
          <w:rFonts w:hint="default" w:ascii="Times New Roman" w:hAnsi="Times New Roman" w:eastAsia="方正楷体_GBK" w:cs="Times New Roman"/>
          <w:b w:val="0"/>
          <w:bCs w:val="0"/>
          <w:color w:val="auto"/>
          <w:highlight w:val="none"/>
        </w:rPr>
      </w:pPr>
      <w:bookmarkStart w:id="1874" w:name="_Toc30369"/>
      <w:bookmarkStart w:id="1875" w:name="_Toc10585"/>
      <w:bookmarkStart w:id="1876" w:name="_Toc12433"/>
      <w:bookmarkStart w:id="1877" w:name="_Toc1893"/>
      <w:bookmarkStart w:id="1878" w:name="_Toc1418"/>
      <w:bookmarkStart w:id="1879" w:name="_Toc6878"/>
      <w:bookmarkStart w:id="1880" w:name="_Toc16181"/>
      <w:bookmarkStart w:id="1881" w:name="_Toc4824"/>
      <w:bookmarkStart w:id="1882" w:name="_Toc2318"/>
      <w:bookmarkStart w:id="1883" w:name="_Toc20894"/>
      <w:bookmarkStart w:id="1884" w:name="_Toc8760"/>
      <w:r>
        <w:rPr>
          <w:rFonts w:hint="default" w:ascii="Times New Roman" w:hAnsi="Times New Roman" w:eastAsia="方正楷体_GBK" w:cs="Times New Roman"/>
          <w:b w:val="0"/>
          <w:bCs w:val="0"/>
          <w:color w:val="auto"/>
          <w:highlight w:val="none"/>
        </w:rPr>
        <w:t>第三节 建设高标准市场体系</w:t>
      </w:r>
      <w:bookmarkEnd w:id="1874"/>
      <w:bookmarkEnd w:id="1875"/>
      <w:bookmarkEnd w:id="1876"/>
      <w:bookmarkEnd w:id="1877"/>
      <w:bookmarkEnd w:id="1878"/>
      <w:bookmarkEnd w:id="1879"/>
      <w:bookmarkEnd w:id="1880"/>
      <w:bookmarkEnd w:id="1881"/>
      <w:bookmarkEnd w:id="1882"/>
      <w:bookmarkEnd w:id="1883"/>
      <w:bookmarkEnd w:id="188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健全归属清晰、权责明确、保护严格、流转顺畅的现代产权制度。落实统一的市场准入负面清单制度，推动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非禁即入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普遍落实。完善竞争政策框架，强化公平竞争审查制度刚性约束，加强和改进反垄断和反不正当竞争执法。落实产权执法司法保护制度，规范涉企执法司法行为。完善现代化市场监管体系，提升市场综合监管能力。推动土地、劳动力、资本、技术、数据等要素市场化改革，促进要素自主有序流动，提高要素配置效率。深入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云长制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，统筹管云、管数、管用，建设政务数据统一共享开放平台。</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885" w:name="_Toc12458"/>
      <w:bookmarkStart w:id="1886" w:name="_Toc29601"/>
      <w:bookmarkStart w:id="1887" w:name="_Toc12894"/>
      <w:bookmarkStart w:id="1888" w:name="_Toc9893"/>
      <w:bookmarkStart w:id="1889" w:name="_Toc23954"/>
      <w:bookmarkStart w:id="1890" w:name="_Toc31134"/>
      <w:bookmarkStart w:id="1891" w:name="_Toc11507"/>
      <w:bookmarkStart w:id="1892" w:name="_Toc27071"/>
      <w:bookmarkStart w:id="1893" w:name="_Toc8734"/>
      <w:bookmarkStart w:id="1894" w:name="_Toc5609"/>
      <w:bookmarkStart w:id="1895" w:name="_Toc29014"/>
      <w:bookmarkStart w:id="1896" w:name="_Toc15824"/>
      <w:bookmarkStart w:id="1897" w:name="_Toc25108"/>
      <w:bookmarkStart w:id="1898" w:name="_Toc21451"/>
      <w:bookmarkStart w:id="1899" w:name="_Toc27538"/>
      <w:bookmarkStart w:id="1900" w:name="_Toc15581"/>
      <w:bookmarkStart w:id="1901" w:name="_Toc3346"/>
      <w:r>
        <w:rPr>
          <w:rFonts w:hint="default" w:ascii="Times New Roman" w:hAnsi="Times New Roman" w:eastAsia="方正楷体_GBK" w:cs="Times New Roman"/>
          <w:b w:val="0"/>
          <w:bCs w:val="0"/>
          <w:color w:val="auto"/>
          <w:highlight w:val="none"/>
        </w:rPr>
        <w:t>第四节 深化农业农村改革</w:t>
      </w:r>
      <w:bookmarkEnd w:id="1885"/>
      <w:bookmarkEnd w:id="1886"/>
      <w:bookmarkEnd w:id="1887"/>
      <w:bookmarkEnd w:id="1888"/>
      <w:bookmarkEnd w:id="1889"/>
      <w:bookmarkEnd w:id="1890"/>
      <w:bookmarkEnd w:id="1891"/>
      <w:bookmarkEnd w:id="1892"/>
      <w:bookmarkEnd w:id="1893"/>
      <w:bookmarkEnd w:id="1894"/>
      <w:bookmarkEnd w:id="189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落实第二轮土地承包到期后再延长</w:t>
      </w:r>
      <w:r>
        <w:rPr>
          <w:rFonts w:hint="default" w:ascii="Times New Roman" w:hAnsi="Times New Roman" w:eastAsia="方正仿宋_GBK" w:cs="Times New Roman"/>
          <w:color w:val="auto"/>
          <w:sz w:val="32"/>
          <w:szCs w:val="32"/>
          <w:highlight w:val="none"/>
          <w:lang w:val="en-US" w:eastAsia="zh-CN"/>
        </w:rPr>
        <w:t>三十</w:t>
      </w:r>
      <w:r>
        <w:rPr>
          <w:rFonts w:hint="default" w:ascii="Times New Roman" w:hAnsi="Times New Roman" w:eastAsia="方正仿宋_GBK" w:cs="Times New Roman"/>
          <w:color w:val="auto"/>
          <w:sz w:val="32"/>
          <w:szCs w:val="32"/>
          <w:highlight w:val="none"/>
        </w:rPr>
        <w:t>年政策，探索农村承包地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三权分置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有效实现形式，保障进城落户农民土地承包权、宅基地使用权、集体收益分配权，鼓励依法自愿有偿退出和转让。稳步推进农村宅基地改革，推进赋予农民住房财产权流转、抵押等权能改革。推进农村集体经营性建设用地入市，探索农村集体建设用地与国有土地同市同价同权。</w:t>
      </w:r>
      <w:r>
        <w:rPr>
          <w:rFonts w:hint="default" w:ascii="Times New Roman" w:hAnsi="Times New Roman" w:eastAsia="方正仿宋_GBK" w:cs="Times New Roman"/>
          <w:color w:val="auto"/>
          <w:sz w:val="32"/>
          <w:szCs w:val="32"/>
          <w:highlight w:val="none"/>
          <w:lang w:val="en-US" w:eastAsia="zh-CN"/>
        </w:rPr>
        <w:t>深化</w:t>
      </w:r>
      <w:r>
        <w:rPr>
          <w:rFonts w:hint="default" w:ascii="Times New Roman" w:hAnsi="Times New Roman" w:eastAsia="方正仿宋_GBK" w:cs="Times New Roman"/>
          <w:color w:val="auto"/>
          <w:sz w:val="32"/>
          <w:szCs w:val="32"/>
          <w:highlight w:val="none"/>
        </w:rPr>
        <w:t>农村集体</w:t>
      </w:r>
      <w:r>
        <w:rPr>
          <w:rFonts w:hint="default" w:ascii="Times New Roman" w:hAnsi="Times New Roman" w:eastAsia="方正仿宋_GBK" w:cs="Times New Roman"/>
          <w:color w:val="auto"/>
          <w:sz w:val="32"/>
          <w:szCs w:val="32"/>
          <w:highlight w:val="none"/>
          <w:lang w:val="en-US" w:eastAsia="zh-CN"/>
        </w:rPr>
        <w:t>产权制度</w:t>
      </w:r>
      <w:r>
        <w:rPr>
          <w:rFonts w:hint="default" w:ascii="Times New Roman" w:hAnsi="Times New Roman" w:eastAsia="方正仿宋_GBK" w:cs="Times New Roman"/>
          <w:color w:val="auto"/>
          <w:sz w:val="32"/>
          <w:szCs w:val="32"/>
          <w:highlight w:val="none"/>
        </w:rPr>
        <w:t>改革，</w:t>
      </w:r>
      <w:r>
        <w:rPr>
          <w:rFonts w:hint="default" w:ascii="Times New Roman" w:hAnsi="Times New Roman" w:eastAsia="方正仿宋_GBK" w:cs="Times New Roman"/>
          <w:color w:val="auto"/>
          <w:sz w:val="32"/>
          <w:szCs w:val="32"/>
          <w:highlight w:val="none"/>
          <w:lang w:val="en-US" w:eastAsia="zh-CN"/>
        </w:rPr>
        <w:t>完善农村产权交易体系，提升农村资源、资产运营效能，</w:t>
      </w:r>
      <w:r>
        <w:rPr>
          <w:rFonts w:hint="default" w:ascii="Times New Roman" w:hAnsi="Times New Roman" w:eastAsia="方正仿宋_GBK" w:cs="Times New Roman"/>
          <w:color w:val="auto"/>
          <w:sz w:val="32"/>
          <w:szCs w:val="32"/>
          <w:highlight w:val="none"/>
        </w:rPr>
        <w:t>扩面深化农村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改革和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融合，推进供销社、合作社以股份方式相互加入。</w:t>
      </w:r>
    </w:p>
    <w:bookmarkEnd w:id="1896"/>
    <w:bookmarkEnd w:id="1897"/>
    <w:bookmarkEnd w:id="1898"/>
    <w:bookmarkEnd w:id="1899"/>
    <w:bookmarkEnd w:id="1900"/>
    <w:bookmarkEnd w:id="1901"/>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color w:val="auto"/>
          <w:highlight w:val="none"/>
        </w:rPr>
      </w:pPr>
      <w:r>
        <w:rPr>
          <w:rFonts w:hint="default" w:ascii="Times New Roman" w:hAnsi="Times New Roman" w:eastAsia="方正黑体_GBK" w:cs="Times New Roman"/>
          <w:b w:val="0"/>
          <w:color w:val="auto"/>
          <w:highlight w:val="none"/>
        </w:rPr>
        <w:t xml:space="preserve"> </w:t>
      </w:r>
      <w:bookmarkStart w:id="1902" w:name="_Toc22512"/>
      <w:bookmarkStart w:id="1903" w:name="_Toc1147"/>
      <w:bookmarkStart w:id="1904" w:name="_Toc4924"/>
      <w:bookmarkStart w:id="1905" w:name="_Toc22306"/>
      <w:bookmarkStart w:id="1906" w:name="_Toc2221"/>
      <w:bookmarkStart w:id="1907" w:name="_Toc2573"/>
      <w:bookmarkStart w:id="1908" w:name="_Toc29399"/>
      <w:bookmarkStart w:id="1909" w:name="_Toc8488"/>
      <w:bookmarkStart w:id="1910" w:name="_Toc25510"/>
      <w:bookmarkStart w:id="1911" w:name="_Toc16122"/>
      <w:bookmarkStart w:id="1912" w:name="_Toc60"/>
      <w:bookmarkStart w:id="1913" w:name="_Toc9107"/>
      <w:bookmarkStart w:id="1914" w:name="_Toc7121"/>
      <w:bookmarkStart w:id="1915" w:name="_Toc25239"/>
      <w:bookmarkStart w:id="1916" w:name="_Toc2347"/>
      <w:bookmarkStart w:id="1917" w:name="_Toc1814"/>
      <w:bookmarkStart w:id="1918" w:name="_Toc16560"/>
      <w:r>
        <w:rPr>
          <w:rFonts w:hint="default" w:ascii="Times New Roman" w:hAnsi="Times New Roman" w:eastAsia="方正黑体_GBK" w:cs="Times New Roman"/>
          <w:b w:val="0"/>
          <w:color w:val="auto"/>
          <w:highlight w:val="none"/>
        </w:rPr>
        <w:t>持续优化营商环境</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标全市建设营商环境创新试点城市指标体系，坚持问题导向、目标导向，结果导向，围绕减环节、减时间、减成本，聚焦企业全生命周期，提升政务服务效能，构建公平市场环境和公正法治环境，推动营商环境优化提升，进一步激发市场活力，增强发展内生动力。</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919" w:name="_Toc32026"/>
      <w:bookmarkStart w:id="1920" w:name="_Toc25245"/>
      <w:bookmarkStart w:id="1921" w:name="_Toc4225"/>
      <w:bookmarkStart w:id="1922" w:name="_Toc19548"/>
      <w:bookmarkStart w:id="1923" w:name="_Toc20853"/>
      <w:bookmarkStart w:id="1924" w:name="_Toc3790"/>
      <w:bookmarkStart w:id="1925" w:name="_Toc10074"/>
      <w:bookmarkStart w:id="1926" w:name="_Toc30974"/>
      <w:bookmarkStart w:id="1927" w:name="_Toc3080"/>
      <w:bookmarkStart w:id="1928" w:name="_Toc3861"/>
      <w:bookmarkStart w:id="1929" w:name="_Toc23949"/>
      <w:bookmarkStart w:id="1930" w:name="_Toc32709"/>
      <w:bookmarkStart w:id="1931" w:name="_Toc20577"/>
      <w:bookmarkStart w:id="1932" w:name="_Toc11224"/>
      <w:bookmarkStart w:id="1933" w:name="_Toc2983"/>
      <w:bookmarkStart w:id="1934" w:name="_Toc27755"/>
      <w:bookmarkStart w:id="1935" w:name="_Toc4389"/>
      <w:r>
        <w:rPr>
          <w:rFonts w:hint="default" w:ascii="Times New Roman" w:hAnsi="Times New Roman" w:eastAsia="方正楷体_GBK" w:cs="Times New Roman"/>
          <w:b w:val="0"/>
          <w:bCs w:val="0"/>
          <w:color w:val="auto"/>
          <w:highlight w:val="none"/>
        </w:rPr>
        <w:t>第一节 推动政府管理创新</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深入推进简政放权、放管结合、优化服务改革，建设人民满意的服务型政府，构建职责明确、依法行政的政府治理体系。全面</w:t>
      </w:r>
      <w:r>
        <w:rPr>
          <w:rFonts w:hint="default" w:ascii="Times New Roman" w:hAnsi="Times New Roman" w:eastAsia="方正仿宋_GBK" w:cs="Times New Roman"/>
          <w:color w:val="auto"/>
          <w:sz w:val="32"/>
          <w:szCs w:val="32"/>
          <w:highlight w:val="none"/>
          <w:lang w:val="en-US" w:eastAsia="zh-CN"/>
        </w:rPr>
        <w:t>实行政府权责清单制度。</w:t>
      </w:r>
      <w:r>
        <w:rPr>
          <w:rFonts w:hint="default" w:ascii="Times New Roman" w:hAnsi="Times New Roman" w:eastAsia="方正仿宋_GBK" w:cs="Times New Roman"/>
          <w:color w:val="auto"/>
          <w:sz w:val="32"/>
          <w:szCs w:val="32"/>
          <w:highlight w:val="none"/>
        </w:rPr>
        <w:t>推进重大决策科学决策、审慎决策，实行事前评估和事后评价。建立政务诚信监测治理体系，建立健全政府失信责任追究制度。严格市场监管、质量监管、安全监管，加强违法惩戒。推进市场监管改革创新，健全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双随机、一公开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监管为基本手段、以重点监管为补充、以信用监管为基础的新型监管机制。对新产业新业态新模式实行包容审慎监管。深化行业协会商会和中介机构改革。</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936" w:name="_Toc14982"/>
      <w:bookmarkStart w:id="1937" w:name="_Toc9739"/>
      <w:bookmarkStart w:id="1938" w:name="_Toc6349"/>
      <w:bookmarkStart w:id="1939" w:name="_Toc10058"/>
      <w:bookmarkStart w:id="1940" w:name="_Toc9828"/>
      <w:bookmarkStart w:id="1941" w:name="_Toc14217"/>
      <w:bookmarkStart w:id="1942" w:name="_Toc29175"/>
      <w:bookmarkStart w:id="1943" w:name="_Toc14375"/>
      <w:bookmarkStart w:id="1944" w:name="_Toc23651"/>
      <w:bookmarkStart w:id="1945" w:name="_Toc16053"/>
      <w:bookmarkStart w:id="1946" w:name="_Toc8528"/>
      <w:bookmarkStart w:id="1947" w:name="_Toc10035"/>
      <w:bookmarkStart w:id="1948" w:name="_Toc14006"/>
      <w:bookmarkStart w:id="1949" w:name="_Toc5610"/>
      <w:bookmarkStart w:id="1950" w:name="_Toc4370"/>
      <w:bookmarkStart w:id="1951" w:name="_Toc21987"/>
      <w:bookmarkStart w:id="1952" w:name="_Toc29173"/>
      <w:r>
        <w:rPr>
          <w:rFonts w:hint="default" w:ascii="Times New Roman" w:hAnsi="Times New Roman" w:eastAsia="方正楷体_GBK" w:cs="Times New Roman"/>
          <w:b w:val="0"/>
          <w:bCs w:val="0"/>
          <w:color w:val="auto"/>
          <w:highlight w:val="none"/>
        </w:rPr>
        <w:t>第二节 推动政府服务优化</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证照分离</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改革，推进跨行业、多业态服务企业注册登记审批试点，探索</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一照多址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一址多照</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改革，支持优势企业跨地区跨行业经营。实施涉企经营许可事项清单管理。深入开展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互联网+政务服务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，完善在线政务服务平台和政务服务大厅建设，推行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最多</w:t>
      </w:r>
      <w:r>
        <w:rPr>
          <w:rFonts w:hint="default" w:ascii="Times New Roman" w:hAnsi="Times New Roman" w:eastAsia="方正仿宋_GBK" w:cs="Times New Roman"/>
          <w:color w:val="auto"/>
          <w:sz w:val="32"/>
          <w:szCs w:val="32"/>
          <w:highlight w:val="none"/>
        </w:rPr>
        <w:t>跑一次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改革，持续提升政务服务信息化、便利化水平。建立健全运用互联网、大数据、人工智能等技术手段进行行政管理的制度规则。在生产许可、项目投资、证明事项等领域推行承诺制，实现政府定标准、企业或者个人做承诺、过程强监管、失信严惩戒。</w:t>
      </w:r>
      <w:r>
        <w:rPr>
          <w:rFonts w:hint="default" w:ascii="Times New Roman" w:hAnsi="Times New Roman" w:eastAsia="方正仿宋_GBK" w:cs="Times New Roman"/>
          <w:color w:val="auto"/>
          <w:sz w:val="32"/>
          <w:szCs w:val="32"/>
          <w:highlight w:val="none"/>
          <w:lang w:val="en-US" w:eastAsia="zh-CN"/>
        </w:rPr>
        <w:t>深化投资项目审批制度改革，</w:t>
      </w:r>
      <w:r>
        <w:rPr>
          <w:rFonts w:hint="default" w:ascii="Times New Roman" w:hAnsi="Times New Roman" w:eastAsia="方正仿宋_GBK" w:cs="Times New Roman"/>
          <w:color w:val="auto"/>
          <w:sz w:val="32"/>
          <w:szCs w:val="32"/>
          <w:highlight w:val="none"/>
        </w:rPr>
        <w:t>完善并联审批制、超期默认制、告知承诺制等制度，进一步提升投资审批服务效能。</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1953" w:name="_Toc18992"/>
      <w:bookmarkStart w:id="1954" w:name="_Toc1877"/>
      <w:bookmarkStart w:id="1955" w:name="_Toc9022"/>
      <w:bookmarkStart w:id="1956" w:name="_Toc12161"/>
      <w:bookmarkStart w:id="1957" w:name="_Toc27952"/>
      <w:bookmarkStart w:id="1958" w:name="_Toc31379"/>
      <w:bookmarkStart w:id="1959" w:name="_Toc8823"/>
      <w:bookmarkStart w:id="1960" w:name="_Toc4875"/>
      <w:bookmarkStart w:id="1961" w:name="_Toc3414"/>
      <w:bookmarkStart w:id="1962" w:name="_Toc32500"/>
      <w:bookmarkStart w:id="1963" w:name="_Toc27496"/>
      <w:bookmarkStart w:id="1964" w:name="_Toc22831"/>
      <w:bookmarkStart w:id="1965" w:name="_Toc23172"/>
      <w:bookmarkStart w:id="1966" w:name="_Toc1755"/>
      <w:bookmarkStart w:id="1967" w:name="_Toc1457"/>
      <w:bookmarkStart w:id="1968" w:name="_Toc25853"/>
      <w:bookmarkStart w:id="1969" w:name="_Toc14017"/>
      <w:r>
        <w:rPr>
          <w:rFonts w:hint="default" w:ascii="Times New Roman" w:hAnsi="Times New Roman" w:eastAsia="方正楷体_GBK" w:cs="Times New Roman"/>
          <w:b w:val="0"/>
          <w:bCs w:val="0"/>
          <w:color w:val="auto"/>
          <w:highlight w:val="none"/>
        </w:rPr>
        <w:t>第三节 加强诚信体系建设</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推进社会信用体系高质量建设。常态化推进公共信用信息归集，抓好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红黑名单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认定，联合实施守信激励和失信惩戒，有序开展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信易+</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在经济社会各领域创新应用，着力推进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信易贷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试点。充分发挥信用在创新监管机制、提高监管能力和水平方面的基础性作用，推广信用承诺制度，拓展信用报告应用，完善信用修复，提升信用监管信息化建设水平，着力构建以信用为基础的新型监管机制。大力倡导社会主义核心价值观，加强诚信文化建设和宣传教育。</w:t>
      </w:r>
    </w:p>
    <w:p>
      <w:pPr>
        <w:pStyle w:val="11"/>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1970" w:name="_Toc16541"/>
      <w:bookmarkStart w:id="1971" w:name="_Toc18200"/>
      <w:bookmarkStart w:id="1972" w:name="_Toc14946"/>
      <w:bookmarkStart w:id="1973" w:name="_Toc25267"/>
      <w:bookmarkStart w:id="1974" w:name="_Toc31067"/>
      <w:bookmarkStart w:id="1975" w:name="_Toc14598"/>
      <w:bookmarkStart w:id="1976" w:name="_Toc21959"/>
      <w:bookmarkStart w:id="1977" w:name="_Toc17486"/>
      <w:bookmarkStart w:id="1978" w:name="_Toc28873"/>
      <w:bookmarkStart w:id="1979" w:name="_Toc12853"/>
      <w:bookmarkStart w:id="1980" w:name="_Toc26362"/>
      <w:bookmarkStart w:id="1981" w:name="_Toc14340"/>
      <w:bookmarkStart w:id="1982" w:name="_Toc13172"/>
      <w:bookmarkStart w:id="1983" w:name="_Toc3275"/>
      <w:bookmarkStart w:id="1984" w:name="_Toc12315"/>
      <w:bookmarkStart w:id="1985" w:name="_Toc28511"/>
      <w:bookmarkStart w:id="1986" w:name="_Toc10354"/>
      <w:r>
        <w:rPr>
          <w:rFonts w:hint="default" w:ascii="Times New Roman" w:hAnsi="Times New Roman" w:eastAsia="方正小标宋_GBK" w:cs="Times New Roman"/>
          <w:b w:val="0"/>
          <w:bCs w:val="0"/>
          <w:color w:val="auto"/>
          <w:sz w:val="36"/>
          <w:szCs w:val="36"/>
          <w:highlight w:val="none"/>
        </w:rPr>
        <w:t>第八篇 统筹发展和安全　维护社会和谐稳定</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统筹好安全和发展两件大事，始终坚持人民至上、生命至上，</w:t>
      </w:r>
      <w:r>
        <w:rPr>
          <w:rFonts w:hint="eastAsia" w:ascii="Times New Roman" w:hAnsi="Times New Roman" w:eastAsia="方正仿宋_GBK" w:cs="Times New Roman"/>
          <w:color w:val="auto"/>
          <w:sz w:val="32"/>
          <w:szCs w:val="32"/>
          <w:highlight w:val="none"/>
          <w:lang w:val="en-US" w:eastAsia="zh-CN"/>
        </w:rPr>
        <w:t>铸牢</w:t>
      </w:r>
      <w:r>
        <w:rPr>
          <w:rFonts w:hint="default" w:ascii="Times New Roman" w:hAnsi="Times New Roman" w:eastAsia="方正仿宋_GBK" w:cs="Times New Roman"/>
          <w:color w:val="auto"/>
          <w:sz w:val="32"/>
          <w:szCs w:val="32"/>
          <w:highlight w:val="none"/>
        </w:rPr>
        <w:t>安全发展的坚实基础，实现稳增长和防风险的长期均衡，确保政治安全、社会安定、人民安宁、网络安靖。</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color w:val="auto"/>
          <w:highlight w:val="none"/>
        </w:rPr>
      </w:pPr>
      <w:r>
        <w:rPr>
          <w:rFonts w:hint="default" w:ascii="Times New Roman" w:hAnsi="Times New Roman" w:eastAsia="方正黑体_GBK" w:cs="Times New Roman"/>
          <w:b w:val="0"/>
          <w:color w:val="auto"/>
          <w:highlight w:val="none"/>
        </w:rPr>
        <w:t xml:space="preserve"> </w:t>
      </w:r>
      <w:bookmarkStart w:id="1987" w:name="_Toc14333"/>
      <w:bookmarkStart w:id="1988" w:name="_Toc24416"/>
      <w:bookmarkStart w:id="1989" w:name="_Toc19752"/>
      <w:bookmarkStart w:id="1990" w:name="_Toc12997"/>
      <w:bookmarkStart w:id="1991" w:name="_Toc19262"/>
      <w:bookmarkStart w:id="1992" w:name="_Toc30855"/>
      <w:bookmarkStart w:id="1993" w:name="_Toc2091"/>
      <w:bookmarkStart w:id="1994" w:name="_Toc29122"/>
      <w:bookmarkStart w:id="1995" w:name="_Toc17936"/>
      <w:bookmarkStart w:id="1996" w:name="_Toc25102"/>
      <w:bookmarkStart w:id="1997" w:name="_Toc5871"/>
      <w:bookmarkStart w:id="1998" w:name="_Toc31064"/>
      <w:bookmarkStart w:id="1999" w:name="_Toc17398"/>
      <w:bookmarkStart w:id="2000" w:name="_Toc32524"/>
      <w:bookmarkStart w:id="2001" w:name="_Toc2013"/>
      <w:bookmarkStart w:id="2002" w:name="_Toc14933"/>
      <w:bookmarkStart w:id="2003" w:name="_Toc18305"/>
      <w:r>
        <w:rPr>
          <w:rFonts w:hint="default" w:ascii="Times New Roman" w:hAnsi="Times New Roman" w:eastAsia="方正黑体_GBK" w:cs="Times New Roman"/>
          <w:b w:val="0"/>
          <w:color w:val="auto"/>
          <w:highlight w:val="none"/>
        </w:rPr>
        <w:t>构建共建共治共享的社会治理格局</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加强和创新社会治理，完善社会治理体系，加强系统治理、依法治理、综合治理、源头治理，不断提高社会治理社会化、法治化、智能化、专业化水平，确保人民安居乐业、社会安定有序，确保如期获得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全国市域社会治理现代化试点合格城市</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和实现</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捧全国综治</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长安杯</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004" w:name="_Toc21284"/>
      <w:bookmarkStart w:id="2005" w:name="_Toc13100"/>
      <w:bookmarkStart w:id="2006" w:name="_Toc8370"/>
      <w:bookmarkStart w:id="2007" w:name="_Toc27832"/>
      <w:bookmarkStart w:id="2008" w:name="_Toc775"/>
      <w:bookmarkStart w:id="2009" w:name="_Toc2628"/>
      <w:bookmarkStart w:id="2010" w:name="_Toc19108"/>
      <w:bookmarkStart w:id="2011" w:name="_Toc21185"/>
      <w:bookmarkStart w:id="2012" w:name="_Toc12049"/>
      <w:bookmarkStart w:id="2013" w:name="_Toc17537"/>
      <w:bookmarkStart w:id="2014" w:name="_Toc12998"/>
      <w:bookmarkStart w:id="2015" w:name="_Toc4928"/>
      <w:bookmarkStart w:id="2016" w:name="_Toc25252"/>
      <w:bookmarkStart w:id="2017" w:name="_Toc13181"/>
      <w:bookmarkStart w:id="2018" w:name="_Toc16371"/>
      <w:bookmarkStart w:id="2019" w:name="_Toc28261"/>
      <w:bookmarkStart w:id="2020" w:name="_Toc7853"/>
      <w:r>
        <w:rPr>
          <w:rFonts w:hint="default" w:ascii="Times New Roman" w:hAnsi="Times New Roman" w:eastAsia="方正楷体_GBK" w:cs="Times New Roman"/>
          <w:b w:val="0"/>
          <w:bCs w:val="0"/>
          <w:color w:val="auto"/>
          <w:highlight w:val="none"/>
        </w:rPr>
        <w:t>第一节 完善社会治理体制</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善党委领导、政府负责、民主协商、社会协同、公众参与、法治保障、科技支撑的社会治理体系，全面推进市域社会治理现代化。发挥党委总揽全局、协调各方的领导作用，统筹政府、市场和社会力量，实现问题联治、风险联控、平安联创。强化政府社会治理职能，加强政策支持和财力物力保障，推动社会治理各项任务落实。推动协商民主广泛、多层、制度化发展，就发展安全重大问题特别是事关人民群众切身利益的问题进行广泛协商。发挥群团组织桥梁纽带和社会组织协同作用，健全政府购买服务机制，调动社会力量参与社会治理的积极性创造性。发挥人民群众主体作用，创新完善人民群众参与社会治理的组织形式和制度化渠道。</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021" w:name="_Toc5367"/>
      <w:bookmarkStart w:id="2022" w:name="_Toc15201"/>
      <w:bookmarkStart w:id="2023" w:name="_Toc9078"/>
      <w:bookmarkStart w:id="2024" w:name="_Toc8324"/>
      <w:bookmarkStart w:id="2025" w:name="_Toc20534"/>
      <w:bookmarkStart w:id="2026" w:name="_Toc19198"/>
      <w:bookmarkStart w:id="2027" w:name="_Toc7470"/>
      <w:bookmarkStart w:id="2028" w:name="_Toc18346"/>
      <w:bookmarkStart w:id="2029" w:name="_Toc18049"/>
      <w:bookmarkStart w:id="2030" w:name="_Toc29078"/>
      <w:bookmarkStart w:id="2031" w:name="_Toc894"/>
      <w:bookmarkStart w:id="2032" w:name="_Toc1888"/>
      <w:bookmarkStart w:id="2033" w:name="_Toc2168"/>
      <w:bookmarkStart w:id="2034" w:name="_Toc21870"/>
      <w:bookmarkStart w:id="2035" w:name="_Toc5224"/>
      <w:bookmarkStart w:id="2036" w:name="_Toc28178"/>
      <w:bookmarkStart w:id="2037" w:name="_Toc23789"/>
      <w:r>
        <w:rPr>
          <w:rFonts w:hint="default" w:ascii="Times New Roman" w:hAnsi="Times New Roman" w:eastAsia="方正楷体_GBK" w:cs="Times New Roman"/>
          <w:b w:val="0"/>
          <w:bCs w:val="0"/>
          <w:color w:val="auto"/>
          <w:highlight w:val="none"/>
        </w:rPr>
        <w:t>第二节 创新社会治理方式</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发挥政治引领作用，把政治引领贯彻社会治理全过程各方面。发挥法治保障作用，运用法治思维和法治方式保障权益、化解矛盾、防控风险、维护稳定，推动社会治理在法治轨道上运行。发挥德治教化作用，以社会主义核心价值观为引领，完善见义勇为人员保障政策，健全守信联合激励、失信联合惩戒机制，打造具有中国特色、时代特征、黔江特点的德治体系。发挥自治基础作用，坚持和发展新时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枫桥经验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，打造人人有责、人人尽责、人人享有的社会治理共同体。发挥智能化建设支撑作用，推动大数据、人工智能、区块链等现代科技与社会治理深度融合，构建贯通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城市大脑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基层细胞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的智能化管理体系，打造数据驱动、人机协同、跨界融合的智能化治理新模式。</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038" w:name="_Toc66"/>
      <w:bookmarkStart w:id="2039" w:name="_Toc10778"/>
      <w:bookmarkStart w:id="2040" w:name="_Toc12720"/>
      <w:bookmarkStart w:id="2041" w:name="_Toc13621"/>
      <w:bookmarkStart w:id="2042" w:name="_Toc19210"/>
      <w:bookmarkStart w:id="2043" w:name="_Toc14878"/>
      <w:bookmarkStart w:id="2044" w:name="_Toc11360"/>
      <w:bookmarkStart w:id="2045" w:name="_Toc18369"/>
      <w:bookmarkStart w:id="2046" w:name="_Toc26055"/>
      <w:bookmarkStart w:id="2047" w:name="_Toc26078"/>
      <w:bookmarkStart w:id="2048" w:name="_Toc6397"/>
      <w:bookmarkStart w:id="2049" w:name="_Toc11799"/>
      <w:bookmarkStart w:id="2050" w:name="_Toc28143"/>
      <w:bookmarkStart w:id="2051" w:name="_Toc2655"/>
      <w:bookmarkStart w:id="2052" w:name="_Toc26061"/>
      <w:bookmarkStart w:id="2053" w:name="_Toc1682"/>
      <w:bookmarkStart w:id="2054" w:name="_Toc28078"/>
      <w:r>
        <w:rPr>
          <w:rFonts w:hint="default" w:ascii="Times New Roman" w:hAnsi="Times New Roman" w:eastAsia="方正楷体_GBK" w:cs="Times New Roman"/>
          <w:b w:val="0"/>
          <w:bCs w:val="0"/>
          <w:color w:val="auto"/>
          <w:highlight w:val="none"/>
        </w:rPr>
        <w:t>第三节 加强治理体系建设</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乡镇街道社会治理创新，完善城乡社区治理体制，推动社会治理重点下移、力量下沉、保障下倾，强化城乡社区工作者、网格管理员队伍等职业保障。完善激发社会力量参与社会治理和社会治理专业化人才队伍建设政策。加强综治中心规范化建设，完善城乡社区网格化服务管理，探索建立社区工作与物业管理融合发展机制。建设社区治理智能化网格化共治平台，健全大数据辅助社会治理决策机制，推进智慧政法、智慧法院、智慧检务、智慧司法、智慧信访、</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雪亮工程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建设。突出数字技术对城市治理作用，围绕政府管理、公共服务、社会治理等领域推进智慧黔江建设，建设一批融合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5G+</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、人工智能、区块链等技术应用设施，提升数字化治理能力，建设智治社会。</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color w:val="auto"/>
          <w:highlight w:val="none"/>
        </w:rPr>
      </w:pPr>
      <w:r>
        <w:rPr>
          <w:rFonts w:hint="default" w:ascii="Times New Roman" w:hAnsi="Times New Roman" w:eastAsia="方正黑体_GBK" w:cs="Times New Roman"/>
          <w:b w:val="0"/>
          <w:color w:val="auto"/>
          <w:highlight w:val="none"/>
        </w:rPr>
        <w:t xml:space="preserve"> </w:t>
      </w:r>
      <w:bookmarkStart w:id="2055" w:name="_Toc21896"/>
      <w:bookmarkStart w:id="2056" w:name="_Toc23245"/>
      <w:bookmarkStart w:id="2057" w:name="_Toc3762"/>
      <w:bookmarkStart w:id="2058" w:name="_Toc15235"/>
      <w:bookmarkStart w:id="2059" w:name="_Toc16055"/>
      <w:bookmarkStart w:id="2060" w:name="_Toc14816"/>
      <w:bookmarkStart w:id="2061" w:name="_Toc29549"/>
      <w:bookmarkStart w:id="2062" w:name="_Toc20939"/>
      <w:bookmarkStart w:id="2063" w:name="_Toc508"/>
      <w:bookmarkStart w:id="2064" w:name="_Toc19247"/>
      <w:bookmarkStart w:id="2065" w:name="_Toc17"/>
      <w:bookmarkStart w:id="2066" w:name="_Toc22731"/>
      <w:bookmarkStart w:id="2067" w:name="_Toc23350"/>
      <w:bookmarkStart w:id="2068" w:name="_Toc8587"/>
      <w:bookmarkStart w:id="2069" w:name="_Toc22078"/>
      <w:bookmarkStart w:id="2070" w:name="_Toc6206"/>
      <w:bookmarkStart w:id="2071" w:name="_Toc19585"/>
      <w:r>
        <w:rPr>
          <w:rFonts w:hint="default" w:ascii="Times New Roman" w:hAnsi="Times New Roman" w:eastAsia="方正黑体_GBK" w:cs="Times New Roman"/>
          <w:b w:val="0"/>
          <w:color w:val="auto"/>
          <w:highlight w:val="none"/>
        </w:rPr>
        <w:t>加强法治黔江建设</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坚定不移走中国特色社会主义法治道路，全面推进法治黔江、法治政府、法治社会一体建设，更好发挥法治</w:t>
      </w:r>
      <w:r>
        <w:rPr>
          <w:rFonts w:hint="default" w:ascii="Times New Roman" w:hAnsi="Times New Roman" w:eastAsia="方正仿宋_GBK" w:cs="Times New Roman"/>
          <w:color w:val="auto"/>
          <w:sz w:val="32"/>
          <w:szCs w:val="32"/>
          <w:highlight w:val="none"/>
          <w:lang w:val="en-US" w:eastAsia="zh-CN"/>
        </w:rPr>
        <w:t>对改革发展稳定</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引领、规范、</w:t>
      </w:r>
      <w:r>
        <w:rPr>
          <w:rFonts w:hint="default" w:ascii="Times New Roman" w:hAnsi="Times New Roman" w:eastAsia="方正仿宋_GBK" w:cs="Times New Roman"/>
          <w:color w:val="auto"/>
          <w:sz w:val="32"/>
          <w:szCs w:val="32"/>
          <w:highlight w:val="none"/>
        </w:rPr>
        <w:t>保障作用，依法维护人民权益、维护公平正义、维护社会和谐稳定。</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072" w:name="_Toc24302"/>
      <w:bookmarkStart w:id="2073" w:name="_Toc1328"/>
      <w:bookmarkStart w:id="2074" w:name="_Toc15435"/>
      <w:bookmarkStart w:id="2075" w:name="_Toc22428"/>
      <w:bookmarkStart w:id="2076" w:name="_Toc572"/>
      <w:bookmarkStart w:id="2077" w:name="_Toc23827"/>
      <w:bookmarkStart w:id="2078" w:name="_Toc18973"/>
      <w:bookmarkStart w:id="2079" w:name="_Toc21979"/>
      <w:bookmarkStart w:id="2080" w:name="_Toc14148"/>
      <w:bookmarkStart w:id="2081" w:name="_Toc9449"/>
      <w:bookmarkStart w:id="2082" w:name="_Toc24193"/>
      <w:bookmarkStart w:id="2083" w:name="_Toc13199"/>
      <w:bookmarkStart w:id="2084" w:name="_Toc28430"/>
      <w:bookmarkStart w:id="2085" w:name="_Toc1130"/>
      <w:bookmarkStart w:id="2086" w:name="_Toc5248"/>
      <w:bookmarkStart w:id="2087" w:name="_Toc17453"/>
      <w:bookmarkStart w:id="2088" w:name="_Toc10223"/>
      <w:r>
        <w:rPr>
          <w:rFonts w:hint="default" w:ascii="Times New Roman" w:hAnsi="Times New Roman" w:eastAsia="方正楷体_GBK" w:cs="Times New Roman"/>
          <w:b w:val="0"/>
          <w:bCs w:val="0"/>
          <w:color w:val="auto"/>
          <w:highlight w:val="none"/>
        </w:rPr>
        <w:t>第一节 推进全面依法治区</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全面贯彻习近平法治思想，落实党政主要负责人履行推进法治建设第一责任人职责。用法治给行政权力定规矩、划界限，规范行政决策程序，加快转变政府职能。推进严格规范公正文明执法。加强青少年法治教育，不断提升全体公民法治意识和法治素养。加快构建规范高效的制约监督体系。推动扫黑除恶常态化，坚决打击黑恶势力及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保护伞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，让城乡更安宁、群众更安乐。</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089" w:name="_Toc5431"/>
      <w:bookmarkStart w:id="2090" w:name="_Toc27248"/>
      <w:bookmarkStart w:id="2091" w:name="_Toc3242"/>
      <w:bookmarkStart w:id="2092" w:name="_Toc4144"/>
      <w:bookmarkStart w:id="2093" w:name="_Toc16024"/>
      <w:bookmarkStart w:id="2094" w:name="_Toc28673"/>
      <w:bookmarkStart w:id="2095" w:name="_Toc29364"/>
      <w:bookmarkStart w:id="2096" w:name="_Toc9084"/>
      <w:bookmarkStart w:id="2097" w:name="_Toc964"/>
      <w:bookmarkStart w:id="2098" w:name="_Toc8439"/>
      <w:bookmarkStart w:id="2099" w:name="_Toc7165"/>
      <w:bookmarkStart w:id="2100" w:name="_Toc23421"/>
      <w:bookmarkStart w:id="2101" w:name="_Toc14328"/>
      <w:bookmarkStart w:id="2102" w:name="_Toc10115"/>
      <w:bookmarkStart w:id="2103" w:name="_Toc14000"/>
      <w:bookmarkStart w:id="2104" w:name="_Toc8010"/>
      <w:bookmarkStart w:id="2105" w:name="_Toc8490"/>
      <w:r>
        <w:rPr>
          <w:rFonts w:hint="default" w:ascii="Times New Roman" w:hAnsi="Times New Roman" w:eastAsia="方正楷体_GBK" w:cs="Times New Roman"/>
          <w:b w:val="0"/>
          <w:bCs w:val="0"/>
          <w:color w:val="auto"/>
          <w:highlight w:val="none"/>
        </w:rPr>
        <w:t>第二节 全面推进依法行政</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着力建设法治政府，依法全面履行政府职能，健全依法决策机制，深入推进简政放权，实行清单制度并动态管理。深化综合行政执法改革，全面推行行政执法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三项制度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，建立重大执法行为目录清单，建立行政执法案例指导制度。深化行政复议体制改革，积极推进复调对接。加强和改进行政公益诉讼和行政审判工作，促进依法行政。</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106" w:name="_Toc29864"/>
      <w:bookmarkStart w:id="2107" w:name="_Toc18507"/>
      <w:bookmarkStart w:id="2108" w:name="_Toc19665"/>
      <w:bookmarkStart w:id="2109" w:name="_Toc25597"/>
      <w:bookmarkStart w:id="2110" w:name="_Toc32314"/>
      <w:bookmarkStart w:id="2111" w:name="_Toc16264"/>
      <w:bookmarkStart w:id="2112" w:name="_Toc21076"/>
      <w:bookmarkStart w:id="2113" w:name="_Toc15699"/>
      <w:bookmarkStart w:id="2114" w:name="_Toc22646"/>
      <w:bookmarkStart w:id="2115" w:name="_Toc31585"/>
      <w:bookmarkStart w:id="2116" w:name="_Toc27198"/>
      <w:bookmarkStart w:id="2117" w:name="_Toc32666"/>
      <w:bookmarkStart w:id="2118" w:name="_Toc22520"/>
      <w:bookmarkStart w:id="2119" w:name="_Toc13948"/>
      <w:bookmarkStart w:id="2120" w:name="_Toc6795"/>
      <w:bookmarkStart w:id="2121" w:name="_Toc6271"/>
      <w:bookmarkStart w:id="2122" w:name="_Toc3391"/>
      <w:r>
        <w:rPr>
          <w:rFonts w:hint="default" w:ascii="Times New Roman" w:hAnsi="Times New Roman" w:eastAsia="方正楷体_GBK" w:cs="Times New Roman"/>
          <w:b w:val="0"/>
          <w:bCs w:val="0"/>
          <w:color w:val="auto"/>
          <w:highlight w:val="none"/>
        </w:rPr>
        <w:t>第三节 切实提高司法公信力</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化司法体制综合配套改革，全面落实司法责任制，扎实推进公正高效权威司法。深化以审判为中心的刑事诉讼制度改革，高质量落实认罪认罚从宽制度。健全司法机关分工负责、相互配合、互相制约的体制机制，强化法律监督，建立健全执法司法制约监督体系。完善民事诉讼制度体系，健全民事诉讼繁简分流制度，探索扩大小额诉讼程序和独任制适用范围，优化司法确认程序，改革诉讼收费制度。深化执行体制改革，健全完善执行长效机制，提升执行工作水平。深入推进刑罚执行一体化，推动司法机关信息共享、交换和业务协同，全面提高司法办案的质效。健全司法救助制度，完善法律援助制度。</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123" w:name="_Toc20283"/>
      <w:bookmarkStart w:id="2124" w:name="_Toc22460"/>
      <w:bookmarkStart w:id="2125" w:name="_Toc26099"/>
      <w:bookmarkStart w:id="2126" w:name="_Toc29857"/>
      <w:bookmarkStart w:id="2127" w:name="_Toc3068"/>
      <w:bookmarkStart w:id="2128" w:name="_Toc24891"/>
      <w:bookmarkStart w:id="2129" w:name="_Toc8751"/>
      <w:bookmarkStart w:id="2130" w:name="_Toc7197"/>
      <w:bookmarkStart w:id="2131" w:name="_Toc6120"/>
      <w:bookmarkStart w:id="2132" w:name="_Toc28656"/>
      <w:bookmarkStart w:id="2133" w:name="_Toc10367"/>
      <w:bookmarkStart w:id="2134" w:name="_Toc29926"/>
      <w:bookmarkStart w:id="2135" w:name="_Toc960"/>
      <w:bookmarkStart w:id="2136" w:name="_Toc17404"/>
      <w:bookmarkStart w:id="2137" w:name="_Toc12538"/>
      <w:bookmarkStart w:id="2138" w:name="_Toc7942"/>
      <w:bookmarkStart w:id="2139" w:name="_Toc22207"/>
      <w:r>
        <w:rPr>
          <w:rFonts w:hint="default" w:ascii="Times New Roman" w:hAnsi="Times New Roman" w:eastAsia="方正楷体_GBK" w:cs="Times New Roman"/>
          <w:b w:val="0"/>
          <w:bCs w:val="0"/>
          <w:color w:val="auto"/>
          <w:highlight w:val="none"/>
        </w:rPr>
        <w:t>第四节 加快推动法治社会建设</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弘扬社会主义法治精神，建设社会主义法治文化，推进全社会树立法治意识，营造全社会尊法学法守法用法的浓厚氛围。全面实施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八五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普法规划，广泛开展市民法治素养提升行动，持续加强法治乡村建设、青少年法治教育，培育打造全国法治宣传教育基地。全面落实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谁执法谁普法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责任制，探索推进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普治结合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联动机制。建立健全普惠均等、便捷高效、智能精准的公共法律服务体系，加快推动法律服务实体平台、热线平台、网络平台融合发展，推动区域间、城乡间基本公共法律服务资源均衡配置。</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2140" w:name="_Toc13471"/>
      <w:bookmarkStart w:id="2141" w:name="_Toc26857"/>
      <w:bookmarkStart w:id="2142" w:name="_Toc9334"/>
      <w:bookmarkStart w:id="2143" w:name="_Toc2255"/>
      <w:bookmarkStart w:id="2144" w:name="_Toc5956"/>
      <w:bookmarkStart w:id="2145" w:name="_Toc23858"/>
      <w:bookmarkStart w:id="2146" w:name="_Toc24717"/>
      <w:bookmarkStart w:id="2147" w:name="_Toc24247"/>
      <w:bookmarkStart w:id="2148" w:name="_Toc14858"/>
      <w:bookmarkStart w:id="2149" w:name="_Toc10243"/>
      <w:bookmarkStart w:id="2150" w:name="_Toc4604"/>
      <w:bookmarkStart w:id="2151" w:name="_Toc24903"/>
      <w:bookmarkStart w:id="2152" w:name="_Toc26464"/>
      <w:bookmarkStart w:id="2153" w:name="_Toc10153"/>
      <w:bookmarkStart w:id="2154" w:name="_Toc12336"/>
      <w:bookmarkStart w:id="2155" w:name="_Toc9587"/>
      <w:bookmarkStart w:id="2156" w:name="_Toc5790"/>
      <w:r>
        <w:rPr>
          <w:rFonts w:hint="eastAsia" w:ascii="Times New Roman" w:hAnsi="Times New Roman" w:eastAsia="方正黑体_GBK" w:cs="Times New Roman"/>
          <w:b w:val="0"/>
          <w:bCs w:val="0"/>
          <w:color w:val="auto"/>
          <w:highlight w:val="none"/>
          <w:lang w:val="en-US" w:eastAsia="zh-CN"/>
        </w:rPr>
        <w:t>铸牢</w:t>
      </w:r>
      <w:r>
        <w:rPr>
          <w:rFonts w:hint="default" w:ascii="Times New Roman" w:hAnsi="Times New Roman" w:eastAsia="方正黑体_GBK" w:cs="Times New Roman"/>
          <w:b w:val="0"/>
          <w:bCs w:val="0"/>
          <w:color w:val="auto"/>
          <w:highlight w:val="none"/>
        </w:rPr>
        <w:t>安全发展底线</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坚持总体国家安全观，牢固树立安全发展理念，统筹推进传统安全与非传统安全，</w:t>
      </w:r>
      <w:r>
        <w:rPr>
          <w:rFonts w:hint="default" w:ascii="Times New Roman" w:hAnsi="Times New Roman" w:eastAsia="方正仿宋_GBK" w:cs="Times New Roman"/>
          <w:color w:val="auto"/>
          <w:sz w:val="32"/>
          <w:szCs w:val="32"/>
          <w:highlight w:val="none"/>
          <w:lang w:val="en-US" w:eastAsia="zh-CN"/>
        </w:rPr>
        <w:t>把安全发展贯穿发展各领域和全过程，</w:t>
      </w:r>
      <w:r>
        <w:rPr>
          <w:rFonts w:hint="default" w:ascii="Times New Roman" w:hAnsi="Times New Roman" w:eastAsia="方正仿宋_GBK" w:cs="Times New Roman"/>
          <w:color w:val="auto"/>
          <w:sz w:val="32"/>
          <w:szCs w:val="32"/>
          <w:highlight w:val="none"/>
        </w:rPr>
        <w:t>着力提高重点领域抵御防范风险能力，建设更高水平的平安黔江。</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157" w:name="_Toc2271"/>
      <w:bookmarkStart w:id="2158" w:name="_Toc728"/>
      <w:bookmarkStart w:id="2159" w:name="_Toc23490"/>
      <w:bookmarkStart w:id="2160" w:name="_Toc10053"/>
      <w:bookmarkStart w:id="2161" w:name="_Toc26270"/>
      <w:bookmarkStart w:id="2162" w:name="_Toc31826"/>
      <w:bookmarkStart w:id="2163" w:name="_Toc13110"/>
      <w:bookmarkStart w:id="2164" w:name="_Toc12297"/>
      <w:bookmarkStart w:id="2165" w:name="_Toc888"/>
      <w:bookmarkStart w:id="2166" w:name="_Toc18629"/>
      <w:bookmarkStart w:id="2167" w:name="_Toc18912"/>
      <w:bookmarkStart w:id="2168" w:name="_Toc7209"/>
      <w:bookmarkStart w:id="2169" w:name="_Toc9501"/>
      <w:bookmarkStart w:id="2170" w:name="_Toc170"/>
      <w:bookmarkStart w:id="2171" w:name="_Toc31453"/>
      <w:bookmarkStart w:id="2172" w:name="_Toc28997"/>
      <w:bookmarkStart w:id="2173" w:name="_Toc18462"/>
      <w:r>
        <w:rPr>
          <w:rFonts w:hint="default" w:ascii="Times New Roman" w:hAnsi="Times New Roman" w:eastAsia="方正楷体_GBK" w:cs="Times New Roman"/>
          <w:b w:val="0"/>
          <w:bCs w:val="0"/>
          <w:color w:val="auto"/>
          <w:highlight w:val="none"/>
        </w:rPr>
        <w:t>第一节 健全国家安全保障体系</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始终把维护国家政治安全放在首位，严格落实国家安全责任制，加强维护国家政治安全工作体系和能力建设，强化国家安全宣传教育，健全政治安全风险研判、防控协同、防范化解机制，严密防范和依法打击各种渗透颠覆破坏、暴恐分裂、非法宗教、邪教等活动。严格落实意识形态工作责任制，加强意识形态阵地建设和管理。统筹建设与经济社会发展相协调、与应急管理体系相衔接的新型战略物资储备体系，建成渝东南应急物资储备中心和航空救援基地，</w:t>
      </w:r>
      <w:r>
        <w:rPr>
          <w:rFonts w:hint="default" w:ascii="Times New Roman" w:hAnsi="Times New Roman" w:eastAsia="方正仿宋_GBK" w:cs="Times New Roman"/>
          <w:color w:val="auto"/>
          <w:sz w:val="32"/>
          <w:szCs w:val="32"/>
          <w:highlight w:val="none"/>
          <w:lang w:eastAsia="zh-CN"/>
        </w:rPr>
        <w:t>提高快速调配和紧急运输能力</w:t>
      </w:r>
      <w:r>
        <w:rPr>
          <w:rFonts w:hint="default" w:ascii="Times New Roman" w:hAnsi="Times New Roman" w:eastAsia="方正仿宋_GBK" w:cs="Times New Roman"/>
          <w:color w:val="auto"/>
          <w:sz w:val="32"/>
          <w:szCs w:val="32"/>
          <w:highlight w:val="none"/>
        </w:rPr>
        <w:t>。全面加强粮食生产、储备和流通能力建设，保持粮食播种面积和产量基本稳定，深化粮食收储制度改革，加强粮食储备安全管理，促进粮食产业健康发展。聚焦生物安全领域主要风险，建立生物安全工作协调机制，鼓励生物科技创新和生物产业发展，强化生物安全风险和治理体系建设，全面提高生物安全治理能力。加强野生动植物资源保护，增强生物多样性，拯救濒危物种，建设野生动物疫源疫病监测防控体系。</w:t>
      </w:r>
      <w:r>
        <w:rPr>
          <w:rFonts w:hint="default" w:ascii="Times New Roman" w:hAnsi="Times New Roman" w:eastAsia="方正仿宋_GBK" w:cs="Times New Roman"/>
          <w:color w:val="auto"/>
          <w:sz w:val="32"/>
          <w:szCs w:val="32"/>
          <w:highlight w:val="none"/>
          <w:lang w:eastAsia="zh-CN"/>
        </w:rPr>
        <w:t>落实</w:t>
      </w:r>
      <w:r>
        <w:rPr>
          <w:rFonts w:hint="default" w:ascii="Times New Roman" w:hAnsi="Times New Roman" w:eastAsia="方正仿宋_GBK" w:cs="Times New Roman"/>
          <w:color w:val="auto"/>
          <w:sz w:val="32"/>
          <w:szCs w:val="32"/>
          <w:highlight w:val="none"/>
        </w:rPr>
        <w:t>国防动员</w:t>
      </w:r>
      <w:r>
        <w:rPr>
          <w:rFonts w:hint="default" w:ascii="Times New Roman" w:hAnsi="Times New Roman" w:eastAsia="方正仿宋_GBK" w:cs="Times New Roman"/>
          <w:color w:val="auto"/>
          <w:sz w:val="32"/>
          <w:szCs w:val="32"/>
          <w:highlight w:val="none"/>
          <w:lang w:eastAsia="zh-CN"/>
        </w:rPr>
        <w:t>体制改革要求</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健全政策体系、领导体系、指挥体系和工作机制，夯实民兵队伍建设，加强全民国防教育，实现</w:t>
      </w:r>
      <w:r>
        <w:rPr>
          <w:rFonts w:hint="default" w:ascii="Times New Roman" w:hAnsi="Times New Roman" w:eastAsia="方正仿宋_GBK" w:cs="Times New Roman"/>
          <w:color w:val="auto"/>
          <w:sz w:val="32"/>
          <w:szCs w:val="32"/>
          <w:highlight w:val="none"/>
        </w:rPr>
        <w:t>国</w:t>
      </w:r>
      <w:r>
        <w:rPr>
          <w:rFonts w:hint="default" w:ascii="Times New Roman" w:hAnsi="Times New Roman" w:eastAsia="方正仿宋_GBK" w:cs="Times New Roman"/>
          <w:color w:val="auto"/>
          <w:sz w:val="32"/>
          <w:szCs w:val="32"/>
          <w:highlight w:val="none"/>
          <w:lang w:eastAsia="zh-CN"/>
        </w:rPr>
        <w:t>防</w:t>
      </w:r>
      <w:r>
        <w:rPr>
          <w:rFonts w:hint="default" w:ascii="Times New Roman" w:hAnsi="Times New Roman" w:eastAsia="方正仿宋_GBK" w:cs="Times New Roman"/>
          <w:color w:val="auto"/>
          <w:sz w:val="32"/>
          <w:szCs w:val="32"/>
          <w:highlight w:val="none"/>
        </w:rPr>
        <w:t>动员</w:t>
      </w:r>
      <w:r>
        <w:rPr>
          <w:rFonts w:hint="default" w:ascii="Times New Roman" w:hAnsi="Times New Roman" w:eastAsia="方正仿宋_GBK" w:cs="Times New Roman"/>
          <w:color w:val="auto"/>
          <w:sz w:val="32"/>
          <w:szCs w:val="32"/>
          <w:highlight w:val="none"/>
          <w:lang w:eastAsia="zh-CN"/>
        </w:rPr>
        <w:t>建设高质量</w:t>
      </w:r>
      <w:r>
        <w:rPr>
          <w:rFonts w:hint="default" w:ascii="Times New Roman" w:hAnsi="Times New Roman" w:eastAsia="方正仿宋_GBK" w:cs="Times New Roman"/>
          <w:color w:val="auto"/>
          <w:sz w:val="32"/>
          <w:szCs w:val="32"/>
          <w:highlight w:val="none"/>
        </w:rPr>
        <w:t>发展。</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174" w:name="_Toc23716"/>
      <w:bookmarkStart w:id="2175" w:name="_Toc15002"/>
      <w:bookmarkStart w:id="2176" w:name="_Toc14733"/>
      <w:bookmarkStart w:id="2177" w:name="_Toc10633"/>
      <w:bookmarkStart w:id="2178" w:name="_Toc18693"/>
      <w:bookmarkStart w:id="2179" w:name="_Toc21534"/>
      <w:bookmarkStart w:id="2180" w:name="_Toc28474"/>
      <w:bookmarkStart w:id="2181" w:name="_Toc12356"/>
      <w:bookmarkStart w:id="2182" w:name="_Toc5748"/>
      <w:bookmarkStart w:id="2183" w:name="_Toc3915"/>
      <w:bookmarkStart w:id="2184" w:name="_Toc21773"/>
      <w:bookmarkStart w:id="2185" w:name="_Toc4196"/>
      <w:bookmarkStart w:id="2186" w:name="_Toc8470"/>
      <w:bookmarkStart w:id="2187" w:name="_Toc26680"/>
      <w:bookmarkStart w:id="2188" w:name="_Toc17228"/>
      <w:bookmarkStart w:id="2189" w:name="_Toc16399"/>
      <w:bookmarkStart w:id="2190" w:name="_Toc22167"/>
      <w:r>
        <w:rPr>
          <w:rFonts w:hint="default" w:ascii="Times New Roman" w:hAnsi="Times New Roman" w:eastAsia="方正楷体_GBK" w:cs="Times New Roman"/>
          <w:b w:val="0"/>
          <w:bCs w:val="0"/>
          <w:color w:val="auto"/>
          <w:highlight w:val="none"/>
        </w:rPr>
        <w:t>第二节 加强重点领域风险防控</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pPr>
        <w:pStyle w:val="11"/>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防范化解社会矛盾风险，完善正确处理新形势下人民内部矛盾有效机制。完善信访制度，落实重大决策社会稳定风险评估制度，建设矛盾纠纷多元化解体系，健全社会心理服务体系和疏导、危机干预机制。加强社会治安防控体系建设，牢牢把握社会治安工作主动权，加强圈层查控、单元防控、要素管控，推进智慧街面巡防、智慧安防小区、智慧平安乡村建设，完善重点单位内保机构、城乡治保会等群防群治组织建设。建立健全金融风险防控体系，切实提高防范化解金融风险能力，积极稳妥有效化解政府债务风险和重点企业信用风险，坚决守住不发生系统性金融风险的底线。强化网络安全保障能力建设，提升网络安全态势感知、应急指挥和安全防御能力。</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191" w:name="_Toc29892"/>
      <w:bookmarkStart w:id="2192" w:name="_Toc9648"/>
      <w:bookmarkStart w:id="2193" w:name="_Toc32052"/>
      <w:bookmarkStart w:id="2194" w:name="_Toc26518"/>
      <w:bookmarkStart w:id="2195" w:name="_Toc876"/>
      <w:bookmarkStart w:id="2196" w:name="_Toc21698"/>
      <w:bookmarkStart w:id="2197" w:name="_Toc16292"/>
      <w:bookmarkStart w:id="2198" w:name="_Toc31879"/>
      <w:bookmarkStart w:id="2199" w:name="_Toc6356"/>
      <w:bookmarkStart w:id="2200" w:name="_Toc21369"/>
      <w:bookmarkStart w:id="2201" w:name="_Toc23640"/>
      <w:bookmarkStart w:id="2202" w:name="_Toc590"/>
      <w:bookmarkStart w:id="2203" w:name="_Toc8303"/>
      <w:bookmarkStart w:id="2204" w:name="_Toc7428"/>
      <w:bookmarkStart w:id="2205" w:name="_Toc6548"/>
      <w:bookmarkStart w:id="2206" w:name="_Toc21758"/>
      <w:bookmarkStart w:id="2207" w:name="_Toc15039"/>
      <w:r>
        <w:rPr>
          <w:rFonts w:hint="default" w:ascii="Times New Roman" w:hAnsi="Times New Roman" w:eastAsia="方正楷体_GBK" w:cs="Times New Roman"/>
          <w:b w:val="0"/>
          <w:bCs w:val="0"/>
          <w:color w:val="auto"/>
          <w:highlight w:val="none"/>
        </w:rPr>
        <w:t>第三节 健全公共安全体系</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健全食品药品安全监管体系，坚持用最严谨的标准、最严格的监管、最严厉的处罚、最严肃的问责，加快建立科学完善的食品药品安全治理体系，牢牢守住食品药品安全底线。全面提升安全生产水平，深化安全生产管理体制改革，健全安全生产责任制，加强安全生产风险隐患监测预警，扎实推进重点领域专项整治，深化落实企业主体责任，推进安全生产标准化建设。强化城市运行安全保障。提升防灾减灾救灾能力，围绕防汛抗旱、森林火灾、地质灾害、气象灾害等重点领域，加强灾害综合监测预警能力、灾害应急处置与恢复重建能力和防治工程建设。完善应急行政管理体系，优化组织指挥体系，强化应急救援力量体系，加强应急保障制度体系，提高应急管理和应对能力。</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eastAsia="方正小标宋_GBK" w:cs="Times New Roman"/>
          <w:b w:val="0"/>
          <w:bCs w:val="0"/>
          <w:color w:val="auto"/>
          <w:sz w:val="36"/>
          <w:szCs w:val="36"/>
          <w:highlight w:val="none"/>
        </w:rPr>
      </w:pPr>
      <w:bookmarkStart w:id="2208" w:name="_Toc6019"/>
      <w:bookmarkStart w:id="2209" w:name="_Toc13341"/>
      <w:bookmarkStart w:id="2210" w:name="_Toc997"/>
      <w:bookmarkStart w:id="2211" w:name="_Toc27332"/>
      <w:bookmarkStart w:id="2212" w:name="_Toc14309"/>
      <w:bookmarkStart w:id="2213" w:name="_Toc19128"/>
      <w:bookmarkStart w:id="2214" w:name="_Toc2962"/>
      <w:bookmarkStart w:id="2215" w:name="_Toc1090"/>
      <w:bookmarkStart w:id="2216" w:name="_Toc11304"/>
      <w:bookmarkStart w:id="2217" w:name="_Toc29813"/>
      <w:bookmarkStart w:id="2218" w:name="_Toc9824"/>
      <w:bookmarkStart w:id="2219" w:name="_Toc1055"/>
      <w:bookmarkStart w:id="2220" w:name="_Toc24118"/>
      <w:bookmarkStart w:id="2221" w:name="_Toc10396"/>
      <w:bookmarkStart w:id="2222" w:name="_Toc15895"/>
      <w:bookmarkStart w:id="2223" w:name="_Toc21125"/>
      <w:bookmarkStart w:id="2224" w:name="_Toc25557"/>
      <w:r>
        <w:rPr>
          <w:rFonts w:hint="default" w:ascii="Times New Roman" w:hAnsi="Times New Roman" w:eastAsia="方正小标宋_GBK" w:cs="Times New Roman"/>
          <w:b w:val="0"/>
          <w:bCs w:val="0"/>
          <w:color w:val="auto"/>
          <w:sz w:val="36"/>
          <w:szCs w:val="36"/>
          <w:highlight w:val="none"/>
        </w:rPr>
        <w:t>第九篇 扎实推进落实　保障规划顺利实施</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坚持党的全面领导，建立健全规划实施机制，强化资源要素保障，最大程度激发全社会的积极性、主动性，形成全区加快规划实施的强大合力，确保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规划的目标和战略任务顺利实施。</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2225" w:name="_Toc30166"/>
      <w:bookmarkStart w:id="2226" w:name="_Toc23799"/>
      <w:bookmarkStart w:id="2227" w:name="_Toc8020"/>
      <w:bookmarkStart w:id="2228" w:name="_Toc20440"/>
      <w:bookmarkStart w:id="2229" w:name="_Toc28584"/>
      <w:bookmarkStart w:id="2230" w:name="_Toc15668"/>
      <w:bookmarkStart w:id="2231" w:name="_Toc14355"/>
      <w:bookmarkStart w:id="2232" w:name="_Toc17097"/>
      <w:bookmarkStart w:id="2233" w:name="_Toc30185"/>
      <w:bookmarkStart w:id="2234" w:name="_Toc24571"/>
      <w:bookmarkStart w:id="2235" w:name="_Toc20987"/>
      <w:bookmarkStart w:id="2236" w:name="_Toc11490"/>
      <w:bookmarkStart w:id="2237" w:name="_Toc5359"/>
      <w:bookmarkStart w:id="2238" w:name="_Toc20706"/>
      <w:bookmarkStart w:id="2239" w:name="_Toc10204"/>
      <w:bookmarkStart w:id="2240" w:name="_Toc8257"/>
      <w:bookmarkStart w:id="2241" w:name="_Toc27051"/>
      <w:r>
        <w:rPr>
          <w:rFonts w:hint="default" w:ascii="Times New Roman" w:hAnsi="Times New Roman" w:eastAsia="方正黑体_GBK" w:cs="Times New Roman"/>
          <w:b w:val="0"/>
          <w:bCs w:val="0"/>
          <w:color w:val="auto"/>
          <w:highlight w:val="none"/>
        </w:rPr>
        <w:t>加强规划实施保障</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242" w:name="_Toc25769"/>
      <w:bookmarkStart w:id="2243" w:name="_Toc10201"/>
      <w:bookmarkStart w:id="2244" w:name="_Toc5306"/>
      <w:bookmarkStart w:id="2245" w:name="_Toc21566"/>
      <w:bookmarkStart w:id="2246" w:name="_Toc17497"/>
      <w:bookmarkStart w:id="2247" w:name="_Toc10641"/>
      <w:bookmarkStart w:id="2248" w:name="_Toc26657"/>
      <w:bookmarkStart w:id="2249" w:name="_Toc11221"/>
      <w:bookmarkStart w:id="2250" w:name="_Toc4646"/>
      <w:bookmarkStart w:id="2251" w:name="_Toc2902"/>
      <w:bookmarkStart w:id="2252" w:name="_Toc9423"/>
      <w:bookmarkStart w:id="2253" w:name="_Toc11157"/>
      <w:bookmarkStart w:id="2254" w:name="_Toc3149"/>
      <w:bookmarkStart w:id="2255" w:name="_Toc15364"/>
      <w:bookmarkStart w:id="2256" w:name="_Toc30300"/>
      <w:bookmarkStart w:id="2257" w:name="_Toc28880"/>
      <w:bookmarkStart w:id="2258" w:name="_Toc9045"/>
      <w:r>
        <w:rPr>
          <w:rFonts w:hint="default" w:ascii="Times New Roman" w:hAnsi="Times New Roman" w:eastAsia="方正楷体_GBK" w:cs="Times New Roman"/>
          <w:b w:val="0"/>
          <w:bCs w:val="0"/>
          <w:color w:val="auto"/>
          <w:highlight w:val="none"/>
        </w:rPr>
        <w:t>第一节 坚持党的全面领导</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全面贯彻党把方向、谋大局、定政策、促改革的要求，坚持和完善党领导经济社会发展的体制机制，坚持在各级党委的领导下，从政治高度观察和分析经济社会工作，统筹解决经济社会发展中的重大问题，为实现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划提供坚强保证。坚持党管干部原则不动摇，注重在重大斗争中考察识别选用干部，提高各级党委领导班子和干部适应新时代新要求抓改革、促发展、保稳定水平和专业能力。创新基层党建工作，把基层党组织建设成为宣传党的主张、贯彻党的决定、领导基层治理、团结动员群众、推动改革发展的坚强战斗堡垒。发挥党员干部先锋模范作用，不断巩固拓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不忘初心、牢记使命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主题教育成果，激励广大党员干部把初心落实在行动上、把使命担在肩膀上，全面提升政治能力、调查研究能力、科学决策能力、改革攻坚能力、应急处突能力、群众工作能力、抓落实能力，想干事、能干事、干成事，更好带领迈向社会主义现代化建设的新征程。健全完善党员干部担当作为激励机制和容错纠错机制，旗帜鲜明为敢于担当、踏实做事、不谋私利的干部撑腰鼓劲。</w:t>
      </w:r>
    </w:p>
    <w:p>
      <w:pPr>
        <w:pStyle w:val="5"/>
        <w:pageBreakBefore w:val="0"/>
        <w:widowControl w:val="0"/>
        <w:kinsoku/>
        <w:wordWrap/>
        <w:overflowPunct/>
        <w:topLinePunct w:val="0"/>
        <w:autoSpaceDE/>
        <w:autoSpaceDN/>
        <w:bidi w:val="0"/>
        <w:adjustRightInd/>
        <w:snapToGrid/>
        <w:spacing w:before="0" w:after="0" w:line="594" w:lineRule="exact"/>
        <w:ind w:firstLine="643"/>
        <w:textAlignment w:val="auto"/>
        <w:rPr>
          <w:rFonts w:hint="default" w:ascii="Times New Roman" w:hAnsi="Times New Roman" w:eastAsia="方正楷体_GBK" w:cs="Times New Roman"/>
          <w:b w:val="0"/>
          <w:bCs w:val="0"/>
          <w:color w:val="auto"/>
          <w:szCs w:val="32"/>
          <w:highlight w:val="none"/>
          <w:lang w:val="en-US" w:eastAsia="zh-CN"/>
        </w:rPr>
      </w:pPr>
      <w:bookmarkStart w:id="2259" w:name="_Toc25045"/>
      <w:r>
        <w:rPr>
          <w:rFonts w:hint="default" w:ascii="Times New Roman" w:hAnsi="Times New Roman" w:eastAsia="方正楷体_GBK" w:cs="Times New Roman"/>
          <w:b w:val="0"/>
          <w:bCs w:val="0"/>
          <w:color w:val="auto"/>
          <w:highlight w:val="none"/>
          <w:lang w:eastAsia="zh-CN"/>
        </w:rPr>
        <w:t>第二节</w:t>
      </w:r>
      <w:r>
        <w:rPr>
          <w:rFonts w:hint="default" w:ascii="Times New Roman" w:hAnsi="Times New Roman" w:eastAsia="方正楷体_GBK" w:cs="Times New Roman"/>
          <w:b w:val="0"/>
          <w:bCs w:val="0"/>
          <w:color w:val="auto"/>
          <w:highlight w:val="none"/>
          <w:lang w:val="en-US" w:eastAsia="zh-CN"/>
        </w:rPr>
        <w:t xml:space="preserve"> 营造良好政治生态</w:t>
      </w:r>
      <w:bookmarkEnd w:id="2259"/>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落实全面从严治党主体责任、监督责任，提高党的建设质量。坚持不懈加强党的政治建设，深入开展贯彻落实习近平总书记对重庆所作重要讲话和系列重要指示批示精神</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回头看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，巩固深化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不忘初心、牢记使命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主题教育成果，全面彻底干净肃清孙政才恶劣影响和薄熙来、王立军流毒。深入总结和学习运用中国共产党一百年的宝贵经验，教育引导广大党员、干部坚持共产主义远大理想和中国特色社会主义共同理想。锲而不舍落实中央八项规定及实施细则精神，持续纠治形式主义、官僚主义，切实为基层减负。完善党和国家监督体系，加强政治监督，强化对公权力运行的制约和监督。把严的主基调长期坚持下去，坚定不移正风肃纪反腐，一体推进不敢腐、不能腐、不想腐。坚持法治与德治相结合，加强党员干部政德建设，深化拓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以案说纪、以案说法、以案说德、以案说责</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警示教育，深入推进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以案改治理、以案改监管、以案改制度、以案改作风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，发扬积极健康的党内政治文化，以政治生态持续净化促进发展环境不断优化。</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260" w:name="_Toc2596"/>
      <w:bookmarkStart w:id="2261" w:name="_Toc17544"/>
      <w:bookmarkStart w:id="2262" w:name="_Toc19768"/>
      <w:bookmarkStart w:id="2263" w:name="_Toc30663"/>
      <w:bookmarkStart w:id="2264" w:name="_Toc411"/>
      <w:bookmarkStart w:id="2265" w:name="_Toc10411"/>
      <w:bookmarkStart w:id="2266" w:name="_Toc24974"/>
      <w:bookmarkStart w:id="2267" w:name="_Toc4643"/>
      <w:bookmarkStart w:id="2268" w:name="_Toc31395"/>
      <w:bookmarkStart w:id="2269" w:name="_Toc11457"/>
      <w:bookmarkStart w:id="2270" w:name="_Toc7349"/>
      <w:bookmarkStart w:id="2271" w:name="_Toc9820"/>
      <w:bookmarkStart w:id="2272" w:name="_Toc21446"/>
      <w:bookmarkStart w:id="2273" w:name="_Toc5381"/>
      <w:bookmarkStart w:id="2274" w:name="_Toc27745"/>
      <w:bookmarkStart w:id="2275" w:name="_Toc10242"/>
      <w:bookmarkStart w:id="2276" w:name="_Toc7034"/>
      <w:r>
        <w:rPr>
          <w:rFonts w:hint="default" w:ascii="Times New Roman" w:hAnsi="Times New Roman" w:eastAsia="方正楷体_GBK" w:cs="Times New Roman"/>
          <w:b w:val="0"/>
          <w:bCs w:val="0"/>
          <w:color w:val="auto"/>
          <w:highlight w:val="none"/>
        </w:rPr>
        <w:t>第</w:t>
      </w:r>
      <w:r>
        <w:rPr>
          <w:rFonts w:hint="default" w:ascii="Times New Roman" w:hAnsi="Times New Roman" w:eastAsia="方正楷体_GBK" w:cs="Times New Roman"/>
          <w:b w:val="0"/>
          <w:bCs w:val="0"/>
          <w:color w:val="auto"/>
          <w:highlight w:val="none"/>
          <w:lang w:eastAsia="zh-CN"/>
        </w:rPr>
        <w:t>三</w:t>
      </w:r>
      <w:r>
        <w:rPr>
          <w:rFonts w:hint="default" w:ascii="Times New Roman" w:hAnsi="Times New Roman" w:eastAsia="方正楷体_GBK" w:cs="Times New Roman"/>
          <w:b w:val="0"/>
          <w:bCs w:val="0"/>
          <w:color w:val="auto"/>
          <w:highlight w:val="none"/>
        </w:rPr>
        <w:t>节 激发干事创业热情</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和完善人民代表大会制度、中国共产党领导的多党合作和政治协商制度、民族区域自治制度以及基层群众自治制度，不断推进社会主义政治制度自我完善和发展。支持人民代表大会及其常委会依法行使职权，加强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一府</w:t>
      </w:r>
      <w:r>
        <w:rPr>
          <w:rFonts w:hint="default" w:ascii="Times New Roman" w:hAnsi="Times New Roman" w:eastAsia="方正仿宋_GBK" w:cs="Times New Roman"/>
          <w:color w:val="auto"/>
          <w:sz w:val="32"/>
          <w:szCs w:val="32"/>
          <w:highlight w:val="none"/>
          <w:lang w:val="en-US" w:eastAsia="zh-CN"/>
        </w:rPr>
        <w:t>一委</w:t>
      </w:r>
      <w:r>
        <w:rPr>
          <w:rFonts w:hint="default" w:ascii="Times New Roman" w:hAnsi="Times New Roman" w:eastAsia="方正仿宋_GBK" w:cs="Times New Roman"/>
          <w:color w:val="auto"/>
          <w:sz w:val="32"/>
          <w:szCs w:val="32"/>
          <w:highlight w:val="none"/>
        </w:rPr>
        <w:t>两院</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监督。支持人民政协围绕团结和民主两大主题履行职能，充分发挥人民政协作为协商民主重要渠道和专门协商机构的作用。巩固和发展最广泛的爱国统一战线，全面落实党的知识分子、民族、宗教、侨务等政策，充分发挥民主党派、工商联和无党派人士等的积极作用，促进政党关系、民族关系、宗教关系、阶层关系、海内外同胞关系和谐。深化群团改革，进一步发挥工会、共青团、妇联、文联、科协等群团组织的桥梁纽带作用，共同为全</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改革发展稳定贡献力量。引导企业家增强爱国情怀，带领企业实现质量更好、效益更高、竞争力更强、影响力更大的发展，努力成为新时代构建新发展格局、建设现代化经济体系、推动高质量发展的生力军。发挥青年作为创新创业的生力军、主力军作用，健全完善青年创新创业服务体系，激发青年创新创业热情。</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color w:val="auto"/>
          <w:highlight w:val="none"/>
        </w:rPr>
      </w:pPr>
      <w:bookmarkStart w:id="2277" w:name="_Toc8701"/>
      <w:bookmarkStart w:id="2278" w:name="_Toc4770"/>
      <w:bookmarkStart w:id="2279" w:name="_Toc19179"/>
      <w:bookmarkStart w:id="2280" w:name="_Toc29842"/>
      <w:bookmarkStart w:id="2281" w:name="_Toc19144"/>
      <w:bookmarkStart w:id="2282" w:name="_Toc3868"/>
      <w:bookmarkStart w:id="2283" w:name="_Toc8226"/>
      <w:bookmarkStart w:id="2284" w:name="_Toc10283"/>
      <w:bookmarkStart w:id="2285" w:name="_Toc22827"/>
      <w:bookmarkStart w:id="2286" w:name="_Toc31429"/>
      <w:bookmarkStart w:id="2287" w:name="_Toc20854"/>
      <w:bookmarkStart w:id="2288" w:name="_Toc4281"/>
      <w:bookmarkStart w:id="2289" w:name="_Toc9227"/>
      <w:bookmarkStart w:id="2290" w:name="_Toc22071"/>
      <w:bookmarkStart w:id="2291" w:name="_Toc13657"/>
      <w:bookmarkStart w:id="2292" w:name="_Toc30653"/>
      <w:bookmarkStart w:id="2293" w:name="_Toc23430"/>
      <w:r>
        <w:rPr>
          <w:rFonts w:hint="default" w:ascii="Times New Roman" w:hAnsi="Times New Roman" w:eastAsia="方正楷体_GBK" w:cs="Times New Roman"/>
          <w:b w:val="0"/>
          <w:bCs w:val="0"/>
          <w:color w:val="auto"/>
          <w:highlight w:val="none"/>
        </w:rPr>
        <w:t>第</w:t>
      </w:r>
      <w:r>
        <w:rPr>
          <w:rFonts w:hint="default" w:ascii="Times New Roman" w:hAnsi="Times New Roman" w:eastAsia="方正楷体_GBK" w:cs="Times New Roman"/>
          <w:b w:val="0"/>
          <w:bCs w:val="0"/>
          <w:color w:val="auto"/>
          <w:highlight w:val="none"/>
          <w:lang w:eastAsia="zh-CN"/>
        </w:rPr>
        <w:t>四</w:t>
      </w:r>
      <w:r>
        <w:rPr>
          <w:rFonts w:hint="default" w:ascii="Times New Roman" w:hAnsi="Times New Roman" w:eastAsia="方正楷体_GBK" w:cs="Times New Roman"/>
          <w:b w:val="0"/>
          <w:bCs w:val="0"/>
          <w:color w:val="auto"/>
          <w:highlight w:val="none"/>
        </w:rPr>
        <w:t>节 强化重大项目支撑</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本规划确定的发展定位、发展目标和战略任务，明确投资方向和重点，加快谋划、储备、建设一批关系全局、影响深远、带动力强的重大项目。建立健全投资项目管理制度，抓好重大项目用地和资金保障。强化政府投资项目监管，推进实施政府投资项目</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五年储备、三年</w:t>
      </w:r>
      <w:r>
        <w:rPr>
          <w:rFonts w:hint="default" w:ascii="Times New Roman" w:hAnsi="Times New Roman" w:eastAsia="方正仿宋_GBK" w:cs="Times New Roman"/>
          <w:color w:val="auto"/>
          <w:sz w:val="32"/>
          <w:szCs w:val="32"/>
          <w:highlight w:val="none"/>
          <w:lang w:eastAsia="zh-CN"/>
        </w:rPr>
        <w:t>滚动</w:t>
      </w:r>
      <w:r>
        <w:rPr>
          <w:rFonts w:hint="default" w:ascii="Times New Roman" w:hAnsi="Times New Roman" w:eastAsia="方正仿宋_GBK" w:cs="Times New Roman"/>
          <w:color w:val="auto"/>
          <w:sz w:val="32"/>
          <w:szCs w:val="32"/>
          <w:highlight w:val="none"/>
        </w:rPr>
        <w:t>、年度实施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管理机制，确保项目按最优方式落地。建立完善政府投资项目年度实施计划和项目后评价制度，提高政府管理水平和投资效益。完善重点项目管理机制，进一步发挥重点项目投资支撑作用。充分发挥财政资金引导作用，撬动更多金融和社会资本参与重大项目建设，鼓励和引导民间投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期间</w:t>
      </w:r>
      <w:r>
        <w:rPr>
          <w:rFonts w:hint="default" w:ascii="Times New Roman" w:hAnsi="Times New Roman" w:eastAsia="方正仿宋_GBK" w:cs="Times New Roman"/>
          <w:color w:val="auto"/>
          <w:sz w:val="32"/>
          <w:szCs w:val="32"/>
          <w:highlight w:val="none"/>
          <w:lang w:eastAsia="zh-CN"/>
        </w:rPr>
        <w:t>储备</w:t>
      </w:r>
      <w:r>
        <w:rPr>
          <w:rFonts w:hint="default" w:ascii="Times New Roman" w:hAnsi="Times New Roman" w:eastAsia="方正仿宋_GBK" w:cs="Times New Roman"/>
          <w:color w:val="auto"/>
          <w:sz w:val="32"/>
          <w:szCs w:val="32"/>
          <w:highlight w:val="none"/>
        </w:rPr>
        <w:t>实施重大项目365个，</w:t>
      </w:r>
      <w:r>
        <w:rPr>
          <w:rFonts w:hint="default" w:ascii="Times New Roman" w:hAnsi="Times New Roman" w:eastAsia="方正仿宋_GBK" w:cs="Times New Roman"/>
          <w:color w:val="auto"/>
          <w:sz w:val="32"/>
          <w:szCs w:val="32"/>
          <w:highlight w:val="none"/>
          <w:lang w:eastAsia="zh-CN"/>
        </w:rPr>
        <w:t>计划</w:t>
      </w:r>
      <w:r>
        <w:rPr>
          <w:rFonts w:hint="default" w:ascii="Times New Roman" w:hAnsi="Times New Roman" w:eastAsia="方正仿宋_GBK" w:cs="Times New Roman"/>
          <w:color w:val="auto"/>
          <w:sz w:val="32"/>
          <w:szCs w:val="32"/>
          <w:highlight w:val="none"/>
        </w:rPr>
        <w:t>总投资35</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0亿元，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期间计划完成投资1490亿元。</w:t>
      </w:r>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294" w:name="_Toc26799"/>
      <w:bookmarkStart w:id="2295" w:name="_Toc29664"/>
      <w:bookmarkStart w:id="2296" w:name="_Toc23240"/>
      <w:bookmarkStart w:id="2297" w:name="_Toc27137"/>
      <w:bookmarkStart w:id="2298" w:name="_Toc17772"/>
      <w:bookmarkStart w:id="2299" w:name="_Toc3"/>
      <w:bookmarkStart w:id="2300" w:name="_Toc12379"/>
      <w:bookmarkStart w:id="2301" w:name="_Toc5778"/>
      <w:bookmarkStart w:id="2302" w:name="_Toc19383"/>
      <w:bookmarkStart w:id="2303" w:name="_Toc2345"/>
      <w:bookmarkStart w:id="2304" w:name="_Toc10907"/>
      <w:bookmarkStart w:id="2305" w:name="_Toc19458"/>
      <w:bookmarkStart w:id="2306" w:name="_Toc23492"/>
      <w:bookmarkStart w:id="2307" w:name="_Toc22893"/>
      <w:bookmarkStart w:id="2308" w:name="_Toc6251"/>
      <w:bookmarkStart w:id="2309" w:name="_Toc22219"/>
      <w:bookmarkStart w:id="2310" w:name="_Toc19148"/>
      <w:r>
        <w:rPr>
          <w:rFonts w:hint="default" w:ascii="Times New Roman" w:hAnsi="Times New Roman" w:eastAsia="方正楷体_GBK" w:cs="Times New Roman"/>
          <w:b w:val="0"/>
          <w:bCs w:val="0"/>
          <w:color w:val="auto"/>
          <w:highlight w:val="none"/>
        </w:rPr>
        <w:t>第</w:t>
      </w:r>
      <w:r>
        <w:rPr>
          <w:rFonts w:hint="default" w:ascii="Times New Roman" w:hAnsi="Times New Roman" w:eastAsia="方正楷体_GBK" w:cs="Times New Roman"/>
          <w:b w:val="0"/>
          <w:bCs w:val="0"/>
          <w:color w:val="auto"/>
          <w:highlight w:val="none"/>
          <w:lang w:eastAsia="zh-CN"/>
        </w:rPr>
        <w:t>五</w:t>
      </w:r>
      <w:r>
        <w:rPr>
          <w:rFonts w:hint="default" w:ascii="Times New Roman" w:hAnsi="Times New Roman" w:eastAsia="方正楷体_GBK" w:cs="Times New Roman"/>
          <w:b w:val="0"/>
          <w:bCs w:val="0"/>
          <w:color w:val="auto"/>
          <w:highlight w:val="none"/>
        </w:rPr>
        <w:t>节 强化资源要素保障</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推动公共财政向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任务、重大工程倾斜，破解平台融资难题，全力争取重大项目纳入国市规划项目盘子并得到上级资金支持，确保财政投入与规划目标任务相适应。建立节约集约用地鼓励政策制度，鼓励地上地下空间开发利用，实行建设用地总量和强度双控，积极争取重大项目用地纳入市级安排，分年度开展批而未供、供而未用等闲置低效用地清理，及时保障重大项目用地。加强物流基础设施建设，构建形成区域大循环和区内微循环的高效物流体系，努力降低物流成本。</w:t>
      </w:r>
    </w:p>
    <w:p>
      <w:pPr>
        <w:pStyle w:val="3"/>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b w:val="0"/>
          <w:bCs w:val="0"/>
          <w:color w:val="auto"/>
          <w:highlight w:val="none"/>
        </w:rPr>
      </w:pPr>
      <w:r>
        <w:rPr>
          <w:rFonts w:hint="default" w:ascii="Times New Roman" w:hAnsi="Times New Roman" w:eastAsia="方正黑体_GBK" w:cs="Times New Roman"/>
          <w:b w:val="0"/>
          <w:bCs w:val="0"/>
          <w:color w:val="auto"/>
          <w:highlight w:val="none"/>
        </w:rPr>
        <w:t xml:space="preserve"> </w:t>
      </w:r>
      <w:bookmarkStart w:id="2311" w:name="_Toc17204"/>
      <w:bookmarkStart w:id="2312" w:name="_Toc23647"/>
      <w:bookmarkStart w:id="2313" w:name="_Toc16197"/>
      <w:bookmarkStart w:id="2314" w:name="_Toc4889"/>
      <w:bookmarkStart w:id="2315" w:name="_Toc24490"/>
      <w:bookmarkStart w:id="2316" w:name="_Toc14010"/>
      <w:bookmarkStart w:id="2317" w:name="_Toc25606"/>
      <w:bookmarkStart w:id="2318" w:name="_Toc14656"/>
      <w:bookmarkStart w:id="2319" w:name="_Toc8236"/>
      <w:bookmarkStart w:id="2320" w:name="_Toc22547"/>
      <w:bookmarkStart w:id="2321" w:name="_Toc2831"/>
      <w:bookmarkStart w:id="2322" w:name="_Toc5141"/>
      <w:bookmarkStart w:id="2323" w:name="_Toc785"/>
      <w:bookmarkStart w:id="2324" w:name="_Toc1034"/>
      <w:bookmarkStart w:id="2325" w:name="_Toc6622"/>
      <w:bookmarkStart w:id="2326" w:name="_Toc31564"/>
      <w:bookmarkStart w:id="2327" w:name="_Toc26712"/>
      <w:r>
        <w:rPr>
          <w:rFonts w:hint="default" w:ascii="Times New Roman" w:hAnsi="Times New Roman" w:eastAsia="方正黑体_GBK" w:cs="Times New Roman"/>
          <w:b w:val="0"/>
          <w:bCs w:val="0"/>
          <w:color w:val="auto"/>
          <w:highlight w:val="none"/>
        </w:rPr>
        <w:t>健全规划推进机制</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pPr>
        <w:pStyle w:val="5"/>
        <w:pageBreakBefore w:val="0"/>
        <w:widowControl w:val="0"/>
        <w:kinsoku/>
        <w:wordWrap/>
        <w:overflowPunct/>
        <w:topLinePunct w:val="0"/>
        <w:autoSpaceDE/>
        <w:autoSpaceDN/>
        <w:bidi w:val="0"/>
        <w:adjustRightInd/>
        <w:snapToGrid/>
        <w:spacing w:before="0" w:after="0" w:line="594" w:lineRule="exact"/>
        <w:ind w:firstLine="640" w:firstLineChars="200"/>
        <w:textAlignment w:val="auto"/>
        <w:rPr>
          <w:rFonts w:hint="default" w:ascii="Times New Roman" w:hAnsi="Times New Roman" w:eastAsia="方正楷体_GBK" w:cs="Times New Roman"/>
          <w:b w:val="0"/>
          <w:bCs w:val="0"/>
          <w:color w:val="auto"/>
          <w:highlight w:val="none"/>
        </w:rPr>
      </w:pPr>
      <w:bookmarkStart w:id="2328" w:name="_Toc27732"/>
      <w:bookmarkStart w:id="2329" w:name="_Toc7193"/>
      <w:bookmarkStart w:id="2330" w:name="_Toc8393"/>
      <w:bookmarkStart w:id="2331" w:name="_Toc28220"/>
      <w:bookmarkStart w:id="2332" w:name="_Toc12065"/>
      <w:bookmarkStart w:id="2333" w:name="_Toc413"/>
      <w:bookmarkStart w:id="2334" w:name="_Toc6637"/>
      <w:bookmarkStart w:id="2335" w:name="_Toc1699"/>
      <w:bookmarkStart w:id="2336" w:name="_Toc14164"/>
      <w:bookmarkStart w:id="2337" w:name="_Toc20193"/>
      <w:bookmarkStart w:id="2338" w:name="_Toc19068"/>
      <w:bookmarkStart w:id="2339" w:name="_Toc11122"/>
      <w:bookmarkStart w:id="2340" w:name="_Toc11261"/>
      <w:bookmarkStart w:id="2341" w:name="_Toc18596"/>
      <w:bookmarkStart w:id="2342" w:name="_Toc16891"/>
      <w:bookmarkStart w:id="2343" w:name="_Toc7256"/>
      <w:bookmarkStart w:id="2344" w:name="_Toc14586"/>
      <w:r>
        <w:rPr>
          <w:rFonts w:hint="default" w:ascii="Times New Roman" w:hAnsi="Times New Roman" w:eastAsia="方正楷体_GBK" w:cs="Times New Roman"/>
          <w:b w:val="0"/>
          <w:bCs w:val="0"/>
          <w:color w:val="auto"/>
          <w:highlight w:val="none"/>
        </w:rPr>
        <w:t>第一节 健全规划实施机制</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建立以发展规划为统领、空间规划为基础、专项规划为支撑，各项规划定位准确、边界清晰、功能互补、统一衔接的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十四五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规划体系。根据本规划提出的发展定位和战略任务制定年度实施计划，并同步</w:t>
      </w:r>
      <w:r>
        <w:rPr>
          <w:rFonts w:hint="default" w:ascii="Times New Roman" w:hAnsi="Times New Roman" w:eastAsia="方正仿宋_GBK" w:cs="Times New Roman"/>
          <w:color w:val="auto"/>
          <w:sz w:val="32"/>
          <w:szCs w:val="32"/>
          <w:highlight w:val="none"/>
          <w:lang w:val="en-US" w:eastAsia="zh-CN"/>
        </w:rPr>
        <w:t>编制和</w:t>
      </w:r>
      <w:r>
        <w:rPr>
          <w:rFonts w:hint="default" w:ascii="Times New Roman" w:hAnsi="Times New Roman" w:eastAsia="方正仿宋_GBK" w:cs="Times New Roman"/>
          <w:color w:val="auto"/>
          <w:sz w:val="32"/>
          <w:szCs w:val="32"/>
          <w:highlight w:val="none"/>
        </w:rPr>
        <w:t>实施一批专项规划，确保本规划确定的发展目标和战略任务精准落地，提高规划任务落实的科学性、规范性和延续性。</w:t>
      </w:r>
    </w:p>
    <w:p>
      <w:pPr>
        <w:pStyle w:val="5"/>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楷体_GBK" w:cs="Times New Roman"/>
          <w:b w:val="0"/>
          <w:bCs w:val="0"/>
          <w:color w:val="auto"/>
          <w:highlight w:val="none"/>
        </w:rPr>
      </w:pPr>
      <w:bookmarkStart w:id="2345" w:name="_Toc14501"/>
      <w:bookmarkStart w:id="2346" w:name="_Toc21212"/>
      <w:bookmarkStart w:id="2347" w:name="_Toc3252"/>
      <w:bookmarkStart w:id="2348" w:name="_Toc13616"/>
      <w:bookmarkStart w:id="2349" w:name="_Toc28591"/>
      <w:bookmarkStart w:id="2350" w:name="_Toc14659"/>
      <w:bookmarkStart w:id="2351" w:name="_Toc19780"/>
      <w:bookmarkStart w:id="2352" w:name="_Toc19391"/>
      <w:bookmarkStart w:id="2353" w:name="_Toc18942"/>
      <w:bookmarkStart w:id="2354" w:name="_Toc18749"/>
      <w:bookmarkStart w:id="2355" w:name="_Toc17555"/>
      <w:bookmarkStart w:id="2356" w:name="_Toc20359"/>
      <w:bookmarkStart w:id="2357" w:name="_Toc32497"/>
      <w:bookmarkStart w:id="2358" w:name="_Toc22101"/>
      <w:bookmarkStart w:id="2359" w:name="_Toc22894"/>
      <w:bookmarkStart w:id="2360" w:name="_Toc22088"/>
      <w:bookmarkStart w:id="2361" w:name="_Toc2104"/>
      <w:r>
        <w:rPr>
          <w:rFonts w:hint="default" w:ascii="Times New Roman" w:hAnsi="Times New Roman" w:eastAsia="方正楷体_GBK" w:cs="Times New Roman"/>
          <w:b w:val="0"/>
          <w:bCs w:val="0"/>
          <w:color w:val="auto"/>
          <w:highlight w:val="none"/>
        </w:rPr>
        <w:t>第二节 落实规划实施主体</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pPr>
        <w:pStyle w:val="11"/>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强化政府目标责任，纲要提出的约束性指标和公共服务领域内的任务，是政府对全区人民的庄严承诺，要分解落实到区级有关部门，并纳入综合评价和绩效考核。科学引导市场行为，落实纲要提出的预期性指标和产业发展等任务，要充分发挥市场在资源配置中的决定性作用，</w:t>
      </w:r>
      <w:r>
        <w:rPr>
          <w:rFonts w:hint="default" w:ascii="Times New Roman" w:hAnsi="Times New Roman" w:eastAsia="方正仿宋_GBK" w:cs="Times New Roman"/>
          <w:color w:val="auto"/>
          <w:sz w:val="32"/>
          <w:szCs w:val="32"/>
          <w:highlight w:val="none"/>
          <w:lang w:eastAsia="zh-CN"/>
        </w:rPr>
        <w:t>充分</w:t>
      </w:r>
      <w:r>
        <w:rPr>
          <w:rFonts w:hint="default" w:ascii="Times New Roman" w:hAnsi="Times New Roman" w:eastAsia="方正仿宋_GBK" w:cs="Times New Roman"/>
          <w:color w:val="auto"/>
          <w:sz w:val="32"/>
          <w:szCs w:val="32"/>
          <w:highlight w:val="none"/>
        </w:rPr>
        <w:t>依靠市场主体的自主行为实现。</w:t>
      </w:r>
    </w:p>
    <w:p>
      <w:pPr>
        <w:pStyle w:val="5"/>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楷体_GBK" w:cs="Times New Roman"/>
          <w:b w:val="0"/>
          <w:bCs w:val="0"/>
          <w:color w:val="auto"/>
          <w:highlight w:val="none"/>
        </w:rPr>
      </w:pPr>
      <w:bookmarkStart w:id="2362" w:name="_Toc31411"/>
      <w:bookmarkStart w:id="2363" w:name="_Toc12412"/>
      <w:bookmarkStart w:id="2364" w:name="_Toc26580"/>
      <w:bookmarkStart w:id="2365" w:name="_Toc4150"/>
      <w:bookmarkStart w:id="2366" w:name="_Toc615"/>
      <w:bookmarkStart w:id="2367" w:name="_Toc30637"/>
      <w:bookmarkStart w:id="2368" w:name="_Toc14984"/>
      <w:bookmarkStart w:id="2369" w:name="_Toc11339"/>
      <w:bookmarkStart w:id="2370" w:name="_Toc15949"/>
      <w:bookmarkStart w:id="2371" w:name="_Toc24441"/>
      <w:bookmarkStart w:id="2372" w:name="_Toc12659"/>
      <w:bookmarkStart w:id="2373" w:name="_Toc27678"/>
      <w:bookmarkStart w:id="2374" w:name="_Toc12088"/>
      <w:bookmarkStart w:id="2375" w:name="_Toc7958"/>
      <w:bookmarkStart w:id="2376" w:name="_Toc17523"/>
      <w:bookmarkStart w:id="2377" w:name="_Toc15861"/>
      <w:bookmarkStart w:id="2378" w:name="_Toc29697"/>
      <w:r>
        <w:rPr>
          <w:rFonts w:hint="default" w:ascii="Times New Roman" w:hAnsi="Times New Roman" w:eastAsia="方正楷体_GBK" w:cs="Times New Roman"/>
          <w:b w:val="0"/>
          <w:bCs w:val="0"/>
          <w:color w:val="auto"/>
          <w:highlight w:val="none"/>
        </w:rPr>
        <w:t>第三节 加强规划监测评估</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加强规划对确定的调控目标动态监测和对重大任务、重大项目落实情况的跟踪检查，及时发现问题，提出改进意见，自觉接受区人大、区政协和社会各界对规划实施情况的监督。要</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rPr>
        <w:t>开展规划</w:t>
      </w:r>
      <w:r>
        <w:rPr>
          <w:rFonts w:hint="default" w:ascii="Times New Roman" w:hAnsi="Times New Roman" w:eastAsia="方正仿宋_GBK" w:cs="Times New Roman"/>
          <w:color w:val="auto"/>
          <w:sz w:val="32"/>
          <w:szCs w:val="32"/>
          <w:highlight w:val="none"/>
          <w:lang w:val="en-US" w:eastAsia="zh-CN"/>
        </w:rPr>
        <w:t>实施年度监测分析、</w:t>
      </w:r>
      <w:r>
        <w:rPr>
          <w:rFonts w:hint="default" w:ascii="Times New Roman" w:hAnsi="Times New Roman" w:eastAsia="方正仿宋_GBK" w:cs="Times New Roman"/>
          <w:color w:val="auto"/>
          <w:sz w:val="32"/>
          <w:szCs w:val="32"/>
          <w:highlight w:val="none"/>
        </w:rPr>
        <w:t>中期评估</w:t>
      </w:r>
      <w:r>
        <w:rPr>
          <w:rFonts w:hint="default" w:ascii="Times New Roman" w:hAnsi="Times New Roman" w:eastAsia="方正仿宋_GBK" w:cs="Times New Roman"/>
          <w:color w:val="auto"/>
          <w:sz w:val="32"/>
          <w:szCs w:val="32"/>
          <w:highlight w:val="none"/>
          <w:lang w:val="en-US" w:eastAsia="zh-CN"/>
        </w:rPr>
        <w:t>和总结评估</w:t>
      </w:r>
      <w:r>
        <w:rPr>
          <w:rFonts w:hint="default" w:ascii="Times New Roman" w:hAnsi="Times New Roman" w:eastAsia="方正仿宋_GBK" w:cs="Times New Roman"/>
          <w:color w:val="auto"/>
          <w:sz w:val="32"/>
          <w:szCs w:val="32"/>
          <w:highlight w:val="none"/>
        </w:rPr>
        <w:t>，并向区人大常委会提交评估报告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实施过程中宏观环境发生重大变化，需要调整时，</w:t>
      </w:r>
      <w:r>
        <w:rPr>
          <w:rFonts w:hint="default" w:ascii="Times New Roman" w:hAnsi="Times New Roman" w:eastAsia="方正仿宋_GBK" w:cs="Times New Roman"/>
          <w:color w:val="auto"/>
          <w:sz w:val="32"/>
          <w:szCs w:val="32"/>
          <w:highlight w:val="none"/>
          <w:lang w:eastAsia="zh-CN"/>
        </w:rPr>
        <w:t>按程序</w:t>
      </w:r>
      <w:r>
        <w:rPr>
          <w:rFonts w:hint="default" w:ascii="Times New Roman" w:hAnsi="Times New Roman" w:eastAsia="方正仿宋_GBK" w:cs="Times New Roman"/>
          <w:color w:val="auto"/>
          <w:sz w:val="32"/>
          <w:szCs w:val="32"/>
          <w:highlight w:val="none"/>
        </w:rPr>
        <w:t>报区人大常委会批准。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208"/>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87" w:type="dxa"/>
            <w:gridSpan w:val="3"/>
            <w:tcBorders>
              <w:top w:val="nil"/>
              <w:left w:val="nil"/>
              <w:right w:val="nil"/>
            </w:tcBorders>
            <w:noWrap w:val="0"/>
            <w:vAlign w:val="top"/>
          </w:tcPr>
          <w:p>
            <w:pPr>
              <w:spacing w:line="560"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黑体_GBK" w:cs="Times New Roman"/>
                <w:color w:val="auto"/>
                <w:sz w:val="28"/>
                <w:szCs w:val="28"/>
                <w:highlight w:val="none"/>
              </w:rPr>
              <w:t>专栏19：</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十四五</w:t>
            </w:r>
            <w:r>
              <w:rPr>
                <w:rFonts w:hint="eastAsia"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8"/>
                <w:szCs w:val="28"/>
                <w:highlight w:val="none"/>
              </w:rPr>
              <w:t>区级专项规划编制目录清单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8" w:type="dxa"/>
            <w:noWrap w:val="0"/>
            <w:vAlign w:val="center"/>
          </w:tcPr>
          <w:p>
            <w:pPr>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序号</w:t>
            </w:r>
          </w:p>
        </w:tc>
        <w:tc>
          <w:tcPr>
            <w:tcW w:w="6208" w:type="dxa"/>
            <w:noWrap w:val="0"/>
            <w:vAlign w:val="center"/>
          </w:tcPr>
          <w:p>
            <w:pPr>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名称</w:t>
            </w:r>
          </w:p>
        </w:tc>
        <w:tc>
          <w:tcPr>
            <w:tcW w:w="1951" w:type="dxa"/>
            <w:noWrap w:val="0"/>
            <w:vAlign w:val="center"/>
          </w:tcPr>
          <w:p>
            <w:pPr>
              <w:spacing w:line="300" w:lineRule="exact"/>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组织编制部门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黔江区社会治理</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黔江区能源保障</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黔江区服务业高质量发展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黔江区教育事业发展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黔江区科技创新发展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黔江区工业和信息化发展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黔江区社会福利和殡葬服务设施布局</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黔江区养老服务业发展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黔江区人力资源和社会保障事业发展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黔江区生态环境保护</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黔江区住房保障和城市基础设施建设</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黔江区城市供水</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黔江区城乡环境卫生发展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黔江区综合交通运输发展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黔江区水安全保障</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黔江区水利基础设施空间布局规划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黔江区农业农村发展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18</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黔江区商贸物流业发展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19</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黔江区文化旅游体育发展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黔江区乡村旅游发展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黔江区卫生健康事业发展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黔江区应急管理</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黔江区消防救援事业发展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黔江区妇女儿童发展规划（2021</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rPr>
              <w:t>2030年）</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区妇</w:t>
            </w:r>
            <w:r>
              <w:rPr>
                <w:rFonts w:hint="eastAsia" w:ascii="Times New Roman" w:hAnsi="Times New Roman" w:eastAsia="方正仿宋_GBK" w:cs="Times New Roman"/>
                <w:color w:val="auto"/>
                <w:sz w:val="24"/>
                <w:szCs w:val="24"/>
                <w:highlight w:val="none"/>
                <w:lang w:eastAsia="zh-CN"/>
              </w:rPr>
              <w:t>儿</w:t>
            </w:r>
            <w:r>
              <w:rPr>
                <w:rFonts w:hint="default" w:ascii="Times New Roman" w:hAnsi="Times New Roman" w:eastAsia="方正仿宋_GBK" w:cs="Times New Roman"/>
                <w:color w:val="auto"/>
                <w:sz w:val="24"/>
                <w:szCs w:val="24"/>
                <w:highlight w:val="none"/>
              </w:rPr>
              <w:t>工委办</w:t>
            </w:r>
          </w:p>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p>
        </w:tc>
        <w:tc>
          <w:tcPr>
            <w:tcW w:w="6208" w:type="dxa"/>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黔江区残疾人事业发展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十四五</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规划</w:t>
            </w:r>
          </w:p>
        </w:tc>
        <w:tc>
          <w:tcPr>
            <w:tcW w:w="1951" w:type="dxa"/>
            <w:noWrap w:val="0"/>
            <w:vAlign w:val="center"/>
          </w:tcPr>
          <w:p>
            <w:pPr>
              <w:spacing w:line="3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8987" w:type="dxa"/>
            <w:gridSpan w:val="3"/>
            <w:noWrap w:val="0"/>
            <w:vAlign w:val="center"/>
          </w:tcPr>
          <w:p>
            <w:pPr>
              <w:spacing w:line="300" w:lineRule="exact"/>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备注：带</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的为重点专项规划</w:t>
            </w:r>
          </w:p>
        </w:tc>
      </w:tr>
    </w:tbl>
    <w:p>
      <w:pPr>
        <w:rPr>
          <w:rFonts w:hint="default"/>
          <w:color w:val="auto"/>
          <w:lang w:val="en-US" w:eastAsia="zh-CN"/>
        </w:rPr>
      </w:pPr>
      <w:r>
        <w:rPr>
          <w:rFonts w:hint="default"/>
          <w:color w:val="auto"/>
          <w:lang w:val="en-US" w:eastAsia="zh-CN"/>
        </w:rPr>
        <w:br w:type="page"/>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pStyle w:val="9"/>
        <w:spacing w:line="240" w:lineRule="exact"/>
        <w:rPr>
          <w:rFonts w:hint="eastAsia" w:ascii="Times New Roman" w:hAnsi="Times New Roman" w:cs="Times New Roman"/>
          <w:szCs w:val="32"/>
          <w:lang w:val="en-US" w:eastAsia="zh-CN"/>
        </w:rPr>
      </w:pPr>
    </w:p>
    <w:p>
      <w:pPr>
        <w:pStyle w:val="9"/>
        <w:spacing w:line="240" w:lineRule="exact"/>
        <w:rPr>
          <w:rFonts w:hint="eastAsia" w:ascii="Times New Roman" w:hAnsi="Times New Roman" w:cs="Times New Roman"/>
          <w:szCs w:val="32"/>
          <w:lang w:val="en-US" w:eastAsia="zh-CN"/>
        </w:rPr>
      </w:pPr>
    </w:p>
    <w:p>
      <w:pPr>
        <w:pStyle w:val="9"/>
        <w:spacing w:line="240" w:lineRule="exact"/>
        <w:rPr>
          <w:rFonts w:hint="eastAsia" w:ascii="Times New Roman" w:hAnsi="Times New Roman" w:cs="Times New Roman"/>
          <w:szCs w:val="32"/>
          <w:lang w:val="en-US" w:eastAsia="zh-CN"/>
        </w:rPr>
      </w:pPr>
    </w:p>
    <w:p>
      <w:pPr>
        <w:pStyle w:val="9"/>
        <w:spacing w:line="240" w:lineRule="exact"/>
        <w:rPr>
          <w:rFonts w:hint="eastAsia" w:ascii="Times New Roman" w:hAnsi="Times New Roman" w:cs="Times New Roman"/>
          <w:szCs w:val="32"/>
          <w:lang w:val="en-US" w:eastAsia="zh-CN"/>
        </w:rPr>
      </w:pPr>
    </w:p>
    <w:p>
      <w:pPr>
        <w:pStyle w:val="9"/>
        <w:spacing w:line="240" w:lineRule="exact"/>
        <w:rPr>
          <w:rFonts w:hint="eastAsia" w:ascii="Times New Roman" w:hAnsi="Times New Roman" w:cs="Times New Roman"/>
          <w:szCs w:val="32"/>
          <w:lang w:val="en-US" w:eastAsia="zh-CN"/>
        </w:rPr>
      </w:pPr>
    </w:p>
    <w:p>
      <w:pPr>
        <w:pStyle w:val="9"/>
        <w:spacing w:line="240" w:lineRule="exact"/>
        <w:rPr>
          <w:rFonts w:hint="eastAsia" w:ascii="Times New Roman" w:hAnsi="Times New Roman" w:cs="Times New Roman"/>
          <w:szCs w:val="32"/>
          <w:lang w:val="en-US" w:eastAsia="zh-CN"/>
        </w:rPr>
      </w:pPr>
    </w:p>
    <w:p>
      <w:pPr>
        <w:pStyle w:val="9"/>
        <w:spacing w:line="240" w:lineRule="exact"/>
        <w:rPr>
          <w:rFonts w:hint="eastAsia" w:ascii="Times New Roman" w:hAnsi="Times New Roman" w:eastAsia="等线" w:cs="Times New Roman"/>
          <w:szCs w:val="32"/>
          <w:lang w:val="en-US" w:eastAsia="zh-CN"/>
        </w:rPr>
      </w:pPr>
    </w:p>
    <w:p>
      <w:pPr>
        <w:pStyle w:val="9"/>
        <w:spacing w:line="120" w:lineRule="exact"/>
        <w:rPr>
          <w:rFonts w:hint="default" w:ascii="Times New Roman" w:hAnsi="Times New Roman" w:cs="Times New Roman"/>
          <w:szCs w:val="32"/>
        </w:rPr>
      </w:pPr>
    </w:p>
    <w:p>
      <w:pPr>
        <w:spacing w:line="420" w:lineRule="exact"/>
        <w:ind w:left="1119" w:leftChars="133" w:hanging="840" w:hanging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28575</wp:posOffset>
                </wp:positionV>
                <wp:extent cx="5652135" cy="0"/>
                <wp:effectExtent l="0" t="0" r="0" b="0"/>
                <wp:wrapNone/>
                <wp:docPr id="3" name="直线 50"/>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0" o:spid="_x0000_s1026" o:spt="20" style="position:absolute;left:0pt;margin-left:0.15pt;margin-top:2.25pt;height:0pt;width:445.05pt;z-index:251661312;mso-width-relative:page;mso-height-relative:page;" filled="f" stroked="t" coordsize="21600,21600" o:gfxdata="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KyStx1AAAAAQB&#10;AAAPAAAAAAAAAAEAIAAAADgAAABkcnMvZG93bnJldi54bWxQSwECFAAUAAAACACHTuJAJV2TytAB&#10;AACSAwAADgAAAAAAAAABACAAAAA5AQAAZHJzL2Uyb0RvYy54bWxQSwUGAAAAAAYABgBZAQAAewUA&#10;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抄送：区委</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，区人大</w:t>
      </w:r>
      <w:r>
        <w:rPr>
          <w:rFonts w:hint="default" w:ascii="Times New Roman" w:hAnsi="Times New Roman" w:eastAsia="方正仿宋_GBK" w:cs="Times New Roman"/>
          <w:sz w:val="28"/>
          <w:szCs w:val="28"/>
          <w:lang w:eastAsia="zh-CN"/>
        </w:rPr>
        <w:t>常委会办公室</w:t>
      </w:r>
      <w:r>
        <w:rPr>
          <w:rFonts w:hint="default" w:ascii="Times New Roman" w:hAnsi="Times New Roman" w:eastAsia="方正仿宋_GBK" w:cs="Times New Roman"/>
          <w:sz w:val="28"/>
          <w:szCs w:val="28"/>
        </w:rPr>
        <w:t>，区政协</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区监委，</w:t>
      </w:r>
      <w:r>
        <w:rPr>
          <w:rFonts w:hint="default" w:ascii="Times New Roman" w:hAnsi="Times New Roman" w:eastAsia="方正仿宋_GBK" w:cs="Times New Roman"/>
          <w:sz w:val="28"/>
          <w:szCs w:val="28"/>
        </w:rPr>
        <w:t>区法院，区检察院，区人武部。</w:t>
      </w:r>
    </w:p>
    <w:p>
      <w:pPr>
        <w:spacing w:line="420" w:lineRule="exact"/>
        <w:ind w:firstLine="280" w:firstLineChars="100"/>
        <w:rPr>
          <w:rFonts w:hint="default"/>
          <w:color w:val="auto"/>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5652135" cy="0"/>
                <wp:effectExtent l="0" t="0" r="0" b="0"/>
                <wp:wrapNone/>
                <wp:docPr id="2" name="直线 5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1" o:spid="_x0000_s1026" o:spt="20" style="position:absolute;left:0pt;margin-left:0pt;margin-top:0.65pt;height:0pt;width:445.05pt;z-index:251660288;mso-width-relative:page;mso-height-relative:page;" filled="f" stroked="t" coordsize="21600,21600" o:gfxdata="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NXzhT0wAAAAQB&#10;AAAPAAAAAAAAAAEAIAAAADgAAABkcnMvZG93bnJldi54bWxQSwECFAAUAAAACACHTuJACyK5wNEB&#10;AACSAwAADgAAAAAAAAABACAAAAA4AQAAZHJzL2Uyb0RvYy54bWxQSwUGAAAAAAYABgBZAQAAewUA&#10;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253365</wp:posOffset>
                </wp:positionV>
                <wp:extent cx="5652135" cy="0"/>
                <wp:effectExtent l="0" t="0" r="0" b="0"/>
                <wp:wrapNone/>
                <wp:docPr id="1" name="直线 52"/>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0pt;margin-top:19.95pt;height:0pt;width:445.05pt;z-index:251659264;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FBsj9UAAAAG&#10;AQAADwAAAAAAAAABACAAAAA4AAAAZHJzL2Rvd25yZXYueG1sUEsBAhQAFAAAAAgAh07iQHmjx97Q&#10;AQAAkgMAAA4AAAAAAAAAAQAgAAAAOgEAAGRycy9lMm9Eb2MueG1sUEsFBgAAAAAGAAYAWQEAAHwF&#10;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日印发</w:t>
      </w:r>
    </w:p>
    <w:sectPr>
      <w:footerReference r:id="rId4" w:type="default"/>
      <w:pgSz w:w="11850" w:h="16783"/>
      <w:pgMar w:top="1984" w:right="1446" w:bottom="1644" w:left="1446" w:header="850" w:footer="1304" w:gutter="0"/>
      <w:pgBorders>
        <w:top w:val="none" w:sz="0" w:space="0"/>
        <w:left w:val="none" w:sz="0" w:space="0"/>
        <w:bottom w:val="none" w:sz="0" w:space="0"/>
        <w:right w:val="none" w:sz="0" w:space="0"/>
      </w:pgBorders>
      <w:pgNumType w:fmt="decimal" w:start="1"/>
      <w:cols w:space="720" w:num="1"/>
      <w:rtlGutter w:val="0"/>
      <w:docGrid w:type="lines"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Style w:val="20"/>
                              <w:rFonts w:hint="eastAsia" w:ascii="宋体" w:hAnsi="宋体" w:eastAsia="宋体"/>
                              <w:sz w:val="28"/>
                              <w:szCs w:val="28"/>
                            </w:rPr>
                          </w:pPr>
                          <w:r>
                            <w:rPr>
                              <w:rStyle w:val="20"/>
                              <w:rFonts w:hint="eastAsia" w:ascii="宋体" w:hAnsi="宋体" w:eastAsia="宋体"/>
                              <w:sz w:val="28"/>
                              <w:szCs w:val="28"/>
                              <w:lang w:eastAsia="zh-CN"/>
                            </w:rPr>
                            <w:t>－</w:t>
                          </w: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106</w:t>
                          </w:r>
                          <w:r>
                            <w:rPr>
                              <w:rFonts w:ascii="宋体" w:hAnsi="宋体" w:eastAsia="宋体"/>
                              <w:sz w:val="28"/>
                              <w:szCs w:val="28"/>
                            </w:rPr>
                            <w:fldChar w:fldCharType="end"/>
                          </w:r>
                          <w:r>
                            <w:rPr>
                              <w:rStyle w:val="20"/>
                              <w:rFonts w:hint="eastAsia" w:ascii="宋体" w:hAnsi="宋体" w:eastAsia="宋体"/>
                              <w:sz w:val="28"/>
                              <w:szCs w:val="28"/>
                            </w:rPr>
                            <w:t xml:space="preserve"> </w:t>
                          </w:r>
                          <w:r>
                            <w:rPr>
                              <w:rStyle w:val="20"/>
                              <w:rFonts w:hint="eastAsia" w:ascii="宋体" w:hAnsi="宋体" w:eastAsia="宋体"/>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2qY1/JAQAAewMAAA4AAABkcnMv&#10;ZTJvRG9jLnhtbK1Ty24TMRTdI/UfLO+bmUQIol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lJY5bfKLjr5/H33+Pf36Q1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DapjX8kBAAB7AwAADgAAAAAA&#10;AAABACAAAAA0AQAAZHJzL2Uyb0RvYy54bWxQSwUGAAAAAAYABgBZAQAAbwUAAAAA&#10;">
              <v:fill on="f" focussize="0,0"/>
              <v:stroke on="f"/>
              <v:imagedata o:title=""/>
              <o:lock v:ext="edit" aspectratio="f"/>
              <v:textbox inset="0mm,0mm,0mm,0mm" style="mso-fit-shape-to-text:t;">
                <w:txbxContent>
                  <w:p>
                    <w:pPr>
                      <w:pStyle w:val="12"/>
                      <w:rPr>
                        <w:rStyle w:val="20"/>
                        <w:rFonts w:hint="eastAsia" w:ascii="宋体" w:hAnsi="宋体" w:eastAsia="宋体"/>
                        <w:sz w:val="28"/>
                        <w:szCs w:val="28"/>
                      </w:rPr>
                    </w:pPr>
                    <w:r>
                      <w:rPr>
                        <w:rStyle w:val="20"/>
                        <w:rFonts w:hint="eastAsia" w:ascii="宋体" w:hAnsi="宋体" w:eastAsia="宋体"/>
                        <w:sz w:val="28"/>
                        <w:szCs w:val="28"/>
                        <w:lang w:eastAsia="zh-CN"/>
                      </w:rPr>
                      <w:t>－</w:t>
                    </w: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106</w:t>
                    </w:r>
                    <w:r>
                      <w:rPr>
                        <w:rFonts w:ascii="宋体" w:hAnsi="宋体" w:eastAsia="宋体"/>
                        <w:sz w:val="28"/>
                        <w:szCs w:val="28"/>
                      </w:rPr>
                      <w:fldChar w:fldCharType="end"/>
                    </w:r>
                    <w:r>
                      <w:rPr>
                        <w:rStyle w:val="20"/>
                        <w:rFonts w:hint="eastAsia" w:ascii="宋体" w:hAnsi="宋体" w:eastAsia="宋体"/>
                        <w:sz w:val="28"/>
                        <w:szCs w:val="28"/>
                      </w:rPr>
                      <w:t xml:space="preserve"> </w:t>
                    </w:r>
                    <w:r>
                      <w:rPr>
                        <w:rStyle w:val="20"/>
                        <w:rFonts w:hint="eastAsia" w:ascii="宋体" w:hAnsi="宋体" w:eastAsia="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B6C2E"/>
    <w:multiLevelType w:val="multilevel"/>
    <w:tmpl w:val="747B6C2E"/>
    <w:lvl w:ilvl="0" w:tentative="0">
      <w:start w:val="1"/>
      <w:numFmt w:val="japaneseCounting"/>
      <w:lvlText w:val="第%1章"/>
      <w:lvlJc w:val="left"/>
      <w:pPr>
        <w:ind w:left="420" w:hanging="420"/>
      </w:pPr>
      <w:rPr>
        <w:rFonts w:hint="default"/>
      </w:rPr>
    </w:lvl>
    <w:lvl w:ilvl="1" w:tentative="0">
      <w:start w:val="1"/>
      <w:numFmt w:val="japaneseCounting"/>
      <w:pStyle w:val="3"/>
      <w:lvlText w:val="第%2章"/>
      <w:lvlJc w:val="left"/>
      <w:pPr>
        <w:ind w:left="1838" w:hanging="420"/>
      </w:pPr>
      <w:rPr>
        <w:rFonts w:hint="eastAsia" w:ascii="方正黑体_GBK" w:eastAsia="方正黑体_GBK"/>
        <w:b w:val="0"/>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34316"/>
    <w:rsid w:val="00066C1D"/>
    <w:rsid w:val="00070BC3"/>
    <w:rsid w:val="000D31C5"/>
    <w:rsid w:val="001228D3"/>
    <w:rsid w:val="00125716"/>
    <w:rsid w:val="00134B8F"/>
    <w:rsid w:val="00135B75"/>
    <w:rsid w:val="00176500"/>
    <w:rsid w:val="00187359"/>
    <w:rsid w:val="001B1088"/>
    <w:rsid w:val="001B364E"/>
    <w:rsid w:val="001E40CF"/>
    <w:rsid w:val="0021424B"/>
    <w:rsid w:val="00220271"/>
    <w:rsid w:val="002510E5"/>
    <w:rsid w:val="00290C46"/>
    <w:rsid w:val="002915B8"/>
    <w:rsid w:val="002F6F8A"/>
    <w:rsid w:val="002F7BE9"/>
    <w:rsid w:val="003155E7"/>
    <w:rsid w:val="0032250F"/>
    <w:rsid w:val="00325873"/>
    <w:rsid w:val="00391A1C"/>
    <w:rsid w:val="00402B8F"/>
    <w:rsid w:val="0044132B"/>
    <w:rsid w:val="00442DF5"/>
    <w:rsid w:val="004644AD"/>
    <w:rsid w:val="004B5323"/>
    <w:rsid w:val="004C0EBD"/>
    <w:rsid w:val="004C1DAC"/>
    <w:rsid w:val="00553004"/>
    <w:rsid w:val="00563BF1"/>
    <w:rsid w:val="005812F6"/>
    <w:rsid w:val="005A7603"/>
    <w:rsid w:val="00676A32"/>
    <w:rsid w:val="006A0DD1"/>
    <w:rsid w:val="006C39CE"/>
    <w:rsid w:val="006C4A26"/>
    <w:rsid w:val="006D0081"/>
    <w:rsid w:val="006E6512"/>
    <w:rsid w:val="00765F1D"/>
    <w:rsid w:val="00784F46"/>
    <w:rsid w:val="007B5727"/>
    <w:rsid w:val="007D42F3"/>
    <w:rsid w:val="007D56B0"/>
    <w:rsid w:val="007F3CB0"/>
    <w:rsid w:val="00806AA0"/>
    <w:rsid w:val="00832909"/>
    <w:rsid w:val="00854168"/>
    <w:rsid w:val="00873D24"/>
    <w:rsid w:val="00877E68"/>
    <w:rsid w:val="00884874"/>
    <w:rsid w:val="008D3602"/>
    <w:rsid w:val="00937584"/>
    <w:rsid w:val="009464D0"/>
    <w:rsid w:val="0095720A"/>
    <w:rsid w:val="009B1AC2"/>
    <w:rsid w:val="009C658E"/>
    <w:rsid w:val="009F2347"/>
    <w:rsid w:val="009F395A"/>
    <w:rsid w:val="009F3F6E"/>
    <w:rsid w:val="009F6B63"/>
    <w:rsid w:val="00A2174B"/>
    <w:rsid w:val="00A670A5"/>
    <w:rsid w:val="00A93B85"/>
    <w:rsid w:val="00AC4C22"/>
    <w:rsid w:val="00B05113"/>
    <w:rsid w:val="00B26850"/>
    <w:rsid w:val="00B414CA"/>
    <w:rsid w:val="00C13F1F"/>
    <w:rsid w:val="00C2452F"/>
    <w:rsid w:val="00C3383C"/>
    <w:rsid w:val="00CB7073"/>
    <w:rsid w:val="00D07926"/>
    <w:rsid w:val="00D154AD"/>
    <w:rsid w:val="00D22260"/>
    <w:rsid w:val="00D24550"/>
    <w:rsid w:val="00D55392"/>
    <w:rsid w:val="00D74DFC"/>
    <w:rsid w:val="00D953B4"/>
    <w:rsid w:val="00DD3781"/>
    <w:rsid w:val="00DF4F5E"/>
    <w:rsid w:val="00DF5278"/>
    <w:rsid w:val="00E266FA"/>
    <w:rsid w:val="00E541F1"/>
    <w:rsid w:val="00E6794A"/>
    <w:rsid w:val="00EA372E"/>
    <w:rsid w:val="00EC0443"/>
    <w:rsid w:val="00EF15E4"/>
    <w:rsid w:val="00EF5C41"/>
    <w:rsid w:val="00EF6076"/>
    <w:rsid w:val="00F112DA"/>
    <w:rsid w:val="00F26403"/>
    <w:rsid w:val="00F34E8B"/>
    <w:rsid w:val="00F758F7"/>
    <w:rsid w:val="00F8277F"/>
    <w:rsid w:val="00FB5123"/>
    <w:rsid w:val="010B4893"/>
    <w:rsid w:val="01301C9E"/>
    <w:rsid w:val="013A1E87"/>
    <w:rsid w:val="0157315D"/>
    <w:rsid w:val="01A225F4"/>
    <w:rsid w:val="01A74F24"/>
    <w:rsid w:val="01BD432F"/>
    <w:rsid w:val="022E5F6C"/>
    <w:rsid w:val="02461769"/>
    <w:rsid w:val="026B73BC"/>
    <w:rsid w:val="029340F8"/>
    <w:rsid w:val="02996EF7"/>
    <w:rsid w:val="02AE6A60"/>
    <w:rsid w:val="02E505D8"/>
    <w:rsid w:val="030701FC"/>
    <w:rsid w:val="03114D71"/>
    <w:rsid w:val="03364DDA"/>
    <w:rsid w:val="03726B49"/>
    <w:rsid w:val="03770749"/>
    <w:rsid w:val="037A69B9"/>
    <w:rsid w:val="03912494"/>
    <w:rsid w:val="03981BD8"/>
    <w:rsid w:val="03B23A06"/>
    <w:rsid w:val="03BC4569"/>
    <w:rsid w:val="03D26D26"/>
    <w:rsid w:val="03D32AAA"/>
    <w:rsid w:val="03DA5903"/>
    <w:rsid w:val="04113192"/>
    <w:rsid w:val="043173D3"/>
    <w:rsid w:val="0452264D"/>
    <w:rsid w:val="046C70E3"/>
    <w:rsid w:val="04B33D99"/>
    <w:rsid w:val="04C33849"/>
    <w:rsid w:val="04E2627A"/>
    <w:rsid w:val="04EC36DB"/>
    <w:rsid w:val="05102556"/>
    <w:rsid w:val="05167807"/>
    <w:rsid w:val="051F5713"/>
    <w:rsid w:val="05445ADC"/>
    <w:rsid w:val="05774C7B"/>
    <w:rsid w:val="058B3C6C"/>
    <w:rsid w:val="05A4439E"/>
    <w:rsid w:val="05B00C24"/>
    <w:rsid w:val="05B12A03"/>
    <w:rsid w:val="05CB4FFC"/>
    <w:rsid w:val="05D2198A"/>
    <w:rsid w:val="061245AE"/>
    <w:rsid w:val="06136E61"/>
    <w:rsid w:val="06607868"/>
    <w:rsid w:val="0662060A"/>
    <w:rsid w:val="06672F51"/>
    <w:rsid w:val="06750843"/>
    <w:rsid w:val="06797D47"/>
    <w:rsid w:val="06872B36"/>
    <w:rsid w:val="068864AC"/>
    <w:rsid w:val="06A568EE"/>
    <w:rsid w:val="06D277BA"/>
    <w:rsid w:val="06D66554"/>
    <w:rsid w:val="070B6200"/>
    <w:rsid w:val="071936ED"/>
    <w:rsid w:val="075104A9"/>
    <w:rsid w:val="07966740"/>
    <w:rsid w:val="07985BA4"/>
    <w:rsid w:val="07EF77D5"/>
    <w:rsid w:val="080039B4"/>
    <w:rsid w:val="08196615"/>
    <w:rsid w:val="086C4028"/>
    <w:rsid w:val="0871240D"/>
    <w:rsid w:val="089F7712"/>
    <w:rsid w:val="08AB1808"/>
    <w:rsid w:val="08CE4F94"/>
    <w:rsid w:val="08D5556E"/>
    <w:rsid w:val="08E626F9"/>
    <w:rsid w:val="09042249"/>
    <w:rsid w:val="09164918"/>
    <w:rsid w:val="09483E1D"/>
    <w:rsid w:val="09540B99"/>
    <w:rsid w:val="096A5C33"/>
    <w:rsid w:val="096E1A48"/>
    <w:rsid w:val="09924E36"/>
    <w:rsid w:val="099531C4"/>
    <w:rsid w:val="09A11162"/>
    <w:rsid w:val="09A77CF0"/>
    <w:rsid w:val="09A91E98"/>
    <w:rsid w:val="09AA06A1"/>
    <w:rsid w:val="09E31641"/>
    <w:rsid w:val="09F156F1"/>
    <w:rsid w:val="0A227779"/>
    <w:rsid w:val="0A4456D6"/>
    <w:rsid w:val="0A4E6202"/>
    <w:rsid w:val="0A846F15"/>
    <w:rsid w:val="0A8B3660"/>
    <w:rsid w:val="0A8E5EB9"/>
    <w:rsid w:val="0ABB204C"/>
    <w:rsid w:val="0ABD3189"/>
    <w:rsid w:val="0AEE3AEB"/>
    <w:rsid w:val="0B096D64"/>
    <w:rsid w:val="0B2B58B0"/>
    <w:rsid w:val="0B311175"/>
    <w:rsid w:val="0B983E54"/>
    <w:rsid w:val="0B9F2C5D"/>
    <w:rsid w:val="0BAE089C"/>
    <w:rsid w:val="0BB05E69"/>
    <w:rsid w:val="0BC21E1A"/>
    <w:rsid w:val="0BE16B4E"/>
    <w:rsid w:val="0BE70762"/>
    <w:rsid w:val="0BFF4753"/>
    <w:rsid w:val="0C642DB5"/>
    <w:rsid w:val="0C73222A"/>
    <w:rsid w:val="0C9F2A56"/>
    <w:rsid w:val="0CC92550"/>
    <w:rsid w:val="0D0A35D1"/>
    <w:rsid w:val="0D302AB9"/>
    <w:rsid w:val="0D3C031F"/>
    <w:rsid w:val="0D4F327A"/>
    <w:rsid w:val="0D8366C2"/>
    <w:rsid w:val="0D953437"/>
    <w:rsid w:val="0DA066C9"/>
    <w:rsid w:val="0DB4288D"/>
    <w:rsid w:val="0DCF74CE"/>
    <w:rsid w:val="0DFE4CAF"/>
    <w:rsid w:val="0E2D3F13"/>
    <w:rsid w:val="0E3929A5"/>
    <w:rsid w:val="0E5D606B"/>
    <w:rsid w:val="0E724DEE"/>
    <w:rsid w:val="0E8E0C19"/>
    <w:rsid w:val="0ECA5A2C"/>
    <w:rsid w:val="0ECA5AD1"/>
    <w:rsid w:val="0EE63407"/>
    <w:rsid w:val="0EE8549B"/>
    <w:rsid w:val="0EF221B7"/>
    <w:rsid w:val="0F132574"/>
    <w:rsid w:val="0F443E1E"/>
    <w:rsid w:val="0F5403FB"/>
    <w:rsid w:val="0F6A3FF1"/>
    <w:rsid w:val="0F926C12"/>
    <w:rsid w:val="0FA512C4"/>
    <w:rsid w:val="0FC87E39"/>
    <w:rsid w:val="0FCC7F0A"/>
    <w:rsid w:val="0FDA1534"/>
    <w:rsid w:val="101A1296"/>
    <w:rsid w:val="102A44A8"/>
    <w:rsid w:val="103A60BA"/>
    <w:rsid w:val="105207A9"/>
    <w:rsid w:val="106E3654"/>
    <w:rsid w:val="106F4E34"/>
    <w:rsid w:val="106F5B15"/>
    <w:rsid w:val="107E212C"/>
    <w:rsid w:val="1081389F"/>
    <w:rsid w:val="109D177F"/>
    <w:rsid w:val="10A506F8"/>
    <w:rsid w:val="10C531B8"/>
    <w:rsid w:val="11335259"/>
    <w:rsid w:val="114D172E"/>
    <w:rsid w:val="11511CF6"/>
    <w:rsid w:val="11621C14"/>
    <w:rsid w:val="1173716B"/>
    <w:rsid w:val="117B104F"/>
    <w:rsid w:val="119014F2"/>
    <w:rsid w:val="11EC09CF"/>
    <w:rsid w:val="11EF7300"/>
    <w:rsid w:val="11F10BD3"/>
    <w:rsid w:val="11FA4450"/>
    <w:rsid w:val="121A42AB"/>
    <w:rsid w:val="129023FB"/>
    <w:rsid w:val="12A16222"/>
    <w:rsid w:val="12D81214"/>
    <w:rsid w:val="12E36B33"/>
    <w:rsid w:val="12FF1BB5"/>
    <w:rsid w:val="130308F7"/>
    <w:rsid w:val="1324764F"/>
    <w:rsid w:val="135E3A7B"/>
    <w:rsid w:val="137426BC"/>
    <w:rsid w:val="13A152DC"/>
    <w:rsid w:val="13C75C3A"/>
    <w:rsid w:val="13C8677E"/>
    <w:rsid w:val="13E15B9E"/>
    <w:rsid w:val="1438402C"/>
    <w:rsid w:val="143D6219"/>
    <w:rsid w:val="144B3610"/>
    <w:rsid w:val="14A57304"/>
    <w:rsid w:val="14AE509D"/>
    <w:rsid w:val="14D43D9C"/>
    <w:rsid w:val="14EA7A79"/>
    <w:rsid w:val="150B1E28"/>
    <w:rsid w:val="15784895"/>
    <w:rsid w:val="158A75C2"/>
    <w:rsid w:val="15A93C2E"/>
    <w:rsid w:val="15B06BA0"/>
    <w:rsid w:val="15C248D8"/>
    <w:rsid w:val="160B247C"/>
    <w:rsid w:val="160D65A7"/>
    <w:rsid w:val="162021BF"/>
    <w:rsid w:val="165425DD"/>
    <w:rsid w:val="16927DB5"/>
    <w:rsid w:val="16987155"/>
    <w:rsid w:val="16D73B2F"/>
    <w:rsid w:val="17227040"/>
    <w:rsid w:val="17271369"/>
    <w:rsid w:val="174B640D"/>
    <w:rsid w:val="17534642"/>
    <w:rsid w:val="178D757C"/>
    <w:rsid w:val="17AF6922"/>
    <w:rsid w:val="17C664FC"/>
    <w:rsid w:val="17FE69D7"/>
    <w:rsid w:val="181B1515"/>
    <w:rsid w:val="18337DDC"/>
    <w:rsid w:val="184855CE"/>
    <w:rsid w:val="184916ED"/>
    <w:rsid w:val="18787CAD"/>
    <w:rsid w:val="1896396F"/>
    <w:rsid w:val="18BD2262"/>
    <w:rsid w:val="18C12E8E"/>
    <w:rsid w:val="18D77454"/>
    <w:rsid w:val="19017F07"/>
    <w:rsid w:val="1904790D"/>
    <w:rsid w:val="19225353"/>
    <w:rsid w:val="192B35C0"/>
    <w:rsid w:val="192C4CE4"/>
    <w:rsid w:val="19305178"/>
    <w:rsid w:val="19720452"/>
    <w:rsid w:val="1974681F"/>
    <w:rsid w:val="198D2BE2"/>
    <w:rsid w:val="19A671A9"/>
    <w:rsid w:val="1A174B07"/>
    <w:rsid w:val="1ADB7C3B"/>
    <w:rsid w:val="1B0C61D9"/>
    <w:rsid w:val="1B117A39"/>
    <w:rsid w:val="1B4B4B39"/>
    <w:rsid w:val="1B6134C2"/>
    <w:rsid w:val="1B6548CD"/>
    <w:rsid w:val="1B701F06"/>
    <w:rsid w:val="1BDE02D7"/>
    <w:rsid w:val="1C113ABF"/>
    <w:rsid w:val="1C12350B"/>
    <w:rsid w:val="1C32007C"/>
    <w:rsid w:val="1C526184"/>
    <w:rsid w:val="1C540835"/>
    <w:rsid w:val="1C603A8D"/>
    <w:rsid w:val="1C782261"/>
    <w:rsid w:val="1C7E2614"/>
    <w:rsid w:val="1CB90B0B"/>
    <w:rsid w:val="1CF514E8"/>
    <w:rsid w:val="1CF835B6"/>
    <w:rsid w:val="1D104390"/>
    <w:rsid w:val="1D2772A7"/>
    <w:rsid w:val="1D451BB1"/>
    <w:rsid w:val="1D4B6F3B"/>
    <w:rsid w:val="1D4D7852"/>
    <w:rsid w:val="1D563D91"/>
    <w:rsid w:val="1D594C4C"/>
    <w:rsid w:val="1D690501"/>
    <w:rsid w:val="1D94792D"/>
    <w:rsid w:val="1DDC2984"/>
    <w:rsid w:val="1E3018FA"/>
    <w:rsid w:val="1E39296A"/>
    <w:rsid w:val="1E4A6BA4"/>
    <w:rsid w:val="1E4F2E93"/>
    <w:rsid w:val="1E6D055B"/>
    <w:rsid w:val="1E8D050A"/>
    <w:rsid w:val="1E8D4536"/>
    <w:rsid w:val="1E9C6847"/>
    <w:rsid w:val="1ED54629"/>
    <w:rsid w:val="1EE054B9"/>
    <w:rsid w:val="1F0A4CE3"/>
    <w:rsid w:val="1F2442D3"/>
    <w:rsid w:val="1F566E09"/>
    <w:rsid w:val="1F7B685F"/>
    <w:rsid w:val="1F8308C1"/>
    <w:rsid w:val="1F9810B8"/>
    <w:rsid w:val="1FA31496"/>
    <w:rsid w:val="1FB04DC0"/>
    <w:rsid w:val="1FB17C8B"/>
    <w:rsid w:val="1FD7566A"/>
    <w:rsid w:val="1FF72840"/>
    <w:rsid w:val="20210821"/>
    <w:rsid w:val="2037107E"/>
    <w:rsid w:val="20451AC9"/>
    <w:rsid w:val="20557D76"/>
    <w:rsid w:val="205E72B3"/>
    <w:rsid w:val="2076427B"/>
    <w:rsid w:val="2079617A"/>
    <w:rsid w:val="2094769C"/>
    <w:rsid w:val="20A00742"/>
    <w:rsid w:val="20D02C4B"/>
    <w:rsid w:val="20F5584F"/>
    <w:rsid w:val="21043330"/>
    <w:rsid w:val="212378D9"/>
    <w:rsid w:val="21427F9F"/>
    <w:rsid w:val="214F697C"/>
    <w:rsid w:val="21631FDC"/>
    <w:rsid w:val="216E6E8D"/>
    <w:rsid w:val="21760744"/>
    <w:rsid w:val="217A7040"/>
    <w:rsid w:val="2206545C"/>
    <w:rsid w:val="220E1F68"/>
    <w:rsid w:val="223A6780"/>
    <w:rsid w:val="22560D04"/>
    <w:rsid w:val="22674A4C"/>
    <w:rsid w:val="22740B90"/>
    <w:rsid w:val="228C6075"/>
    <w:rsid w:val="22BB39C8"/>
    <w:rsid w:val="23175B56"/>
    <w:rsid w:val="231A4BB8"/>
    <w:rsid w:val="23355E4F"/>
    <w:rsid w:val="23503D9F"/>
    <w:rsid w:val="235724FB"/>
    <w:rsid w:val="23674E06"/>
    <w:rsid w:val="236C7776"/>
    <w:rsid w:val="238C3A46"/>
    <w:rsid w:val="238F480A"/>
    <w:rsid w:val="2390166C"/>
    <w:rsid w:val="239C1D03"/>
    <w:rsid w:val="23A421CA"/>
    <w:rsid w:val="23EB78C8"/>
    <w:rsid w:val="23EC30D7"/>
    <w:rsid w:val="23F27259"/>
    <w:rsid w:val="24175C0E"/>
    <w:rsid w:val="24303162"/>
    <w:rsid w:val="24404B92"/>
    <w:rsid w:val="24504662"/>
    <w:rsid w:val="248C6529"/>
    <w:rsid w:val="249647BD"/>
    <w:rsid w:val="249912A4"/>
    <w:rsid w:val="24A76533"/>
    <w:rsid w:val="24A76FCE"/>
    <w:rsid w:val="24B27407"/>
    <w:rsid w:val="24C252E4"/>
    <w:rsid w:val="24C973DF"/>
    <w:rsid w:val="24DB5F7B"/>
    <w:rsid w:val="24E133AE"/>
    <w:rsid w:val="24EB5F90"/>
    <w:rsid w:val="250C7147"/>
    <w:rsid w:val="25170B88"/>
    <w:rsid w:val="25213F63"/>
    <w:rsid w:val="252C6EE9"/>
    <w:rsid w:val="254000E1"/>
    <w:rsid w:val="25482D22"/>
    <w:rsid w:val="254B321A"/>
    <w:rsid w:val="255B0681"/>
    <w:rsid w:val="260E16C7"/>
    <w:rsid w:val="264744CA"/>
    <w:rsid w:val="26607151"/>
    <w:rsid w:val="266B56F1"/>
    <w:rsid w:val="267D5C46"/>
    <w:rsid w:val="26845E4A"/>
    <w:rsid w:val="26894F77"/>
    <w:rsid w:val="269F04C8"/>
    <w:rsid w:val="26AC59C8"/>
    <w:rsid w:val="26D52B03"/>
    <w:rsid w:val="26D6188A"/>
    <w:rsid w:val="26EE2DEA"/>
    <w:rsid w:val="26F53E58"/>
    <w:rsid w:val="2725678A"/>
    <w:rsid w:val="27553DC2"/>
    <w:rsid w:val="27696A79"/>
    <w:rsid w:val="27A22EBD"/>
    <w:rsid w:val="27AC4D3A"/>
    <w:rsid w:val="27B659AD"/>
    <w:rsid w:val="27BA1316"/>
    <w:rsid w:val="27E34F3F"/>
    <w:rsid w:val="27E362B7"/>
    <w:rsid w:val="27FB2838"/>
    <w:rsid w:val="287A580A"/>
    <w:rsid w:val="288703DC"/>
    <w:rsid w:val="28B211D7"/>
    <w:rsid w:val="28E11D91"/>
    <w:rsid w:val="28F7751D"/>
    <w:rsid w:val="29127FB9"/>
    <w:rsid w:val="293E74CB"/>
    <w:rsid w:val="298930AF"/>
    <w:rsid w:val="299344E1"/>
    <w:rsid w:val="29DA2F72"/>
    <w:rsid w:val="29F241F1"/>
    <w:rsid w:val="29F36767"/>
    <w:rsid w:val="29F44175"/>
    <w:rsid w:val="29FE1256"/>
    <w:rsid w:val="2A3827E2"/>
    <w:rsid w:val="2A521757"/>
    <w:rsid w:val="2A57526B"/>
    <w:rsid w:val="2A691AD2"/>
    <w:rsid w:val="2A8D07BA"/>
    <w:rsid w:val="2A8F2CE6"/>
    <w:rsid w:val="2AEA4CD1"/>
    <w:rsid w:val="2B20195F"/>
    <w:rsid w:val="2B293D65"/>
    <w:rsid w:val="2B5B089A"/>
    <w:rsid w:val="2B7D7ECB"/>
    <w:rsid w:val="2B7E25E7"/>
    <w:rsid w:val="2B8E560A"/>
    <w:rsid w:val="2B9954BD"/>
    <w:rsid w:val="2B9A4646"/>
    <w:rsid w:val="2BA34973"/>
    <w:rsid w:val="2BD8202D"/>
    <w:rsid w:val="2BDC6D87"/>
    <w:rsid w:val="2BDD1B46"/>
    <w:rsid w:val="2BE40040"/>
    <w:rsid w:val="2C2434F0"/>
    <w:rsid w:val="2C4544FB"/>
    <w:rsid w:val="2C5449F7"/>
    <w:rsid w:val="2C5C7271"/>
    <w:rsid w:val="2C63326B"/>
    <w:rsid w:val="2C8671A5"/>
    <w:rsid w:val="2C902DD1"/>
    <w:rsid w:val="2CB46048"/>
    <w:rsid w:val="2CC64140"/>
    <w:rsid w:val="2CF84AE0"/>
    <w:rsid w:val="2CF87083"/>
    <w:rsid w:val="2D2D3D23"/>
    <w:rsid w:val="2D546D84"/>
    <w:rsid w:val="2D62492D"/>
    <w:rsid w:val="2D6A4613"/>
    <w:rsid w:val="2D921EF6"/>
    <w:rsid w:val="2D983661"/>
    <w:rsid w:val="2DE06D55"/>
    <w:rsid w:val="2DE14FEA"/>
    <w:rsid w:val="2DE6785A"/>
    <w:rsid w:val="2DF364B2"/>
    <w:rsid w:val="2DF92226"/>
    <w:rsid w:val="2E6459C3"/>
    <w:rsid w:val="2E9028D3"/>
    <w:rsid w:val="2EC01487"/>
    <w:rsid w:val="2EC82DD5"/>
    <w:rsid w:val="2ED21D97"/>
    <w:rsid w:val="2EDD0479"/>
    <w:rsid w:val="2EF32128"/>
    <w:rsid w:val="2F1563B6"/>
    <w:rsid w:val="2F275115"/>
    <w:rsid w:val="2F2E66C5"/>
    <w:rsid w:val="2F371B95"/>
    <w:rsid w:val="2F5E3897"/>
    <w:rsid w:val="2F641E24"/>
    <w:rsid w:val="2F980FE6"/>
    <w:rsid w:val="2FED4D0C"/>
    <w:rsid w:val="2FFC0B2D"/>
    <w:rsid w:val="30081DF1"/>
    <w:rsid w:val="300B7549"/>
    <w:rsid w:val="303466EB"/>
    <w:rsid w:val="307B0F38"/>
    <w:rsid w:val="307E5F8A"/>
    <w:rsid w:val="309C5FC1"/>
    <w:rsid w:val="311F7F64"/>
    <w:rsid w:val="314361B3"/>
    <w:rsid w:val="314E4147"/>
    <w:rsid w:val="315E0B3F"/>
    <w:rsid w:val="31721FDE"/>
    <w:rsid w:val="319A2280"/>
    <w:rsid w:val="31A61054"/>
    <w:rsid w:val="31CF7B87"/>
    <w:rsid w:val="31D2291D"/>
    <w:rsid w:val="31D96ACC"/>
    <w:rsid w:val="31E15802"/>
    <w:rsid w:val="31F876C8"/>
    <w:rsid w:val="32144980"/>
    <w:rsid w:val="32336756"/>
    <w:rsid w:val="3244175D"/>
    <w:rsid w:val="32871A59"/>
    <w:rsid w:val="32A736AE"/>
    <w:rsid w:val="32E01D02"/>
    <w:rsid w:val="33154EB0"/>
    <w:rsid w:val="332F4E4C"/>
    <w:rsid w:val="33311EBE"/>
    <w:rsid w:val="333539CB"/>
    <w:rsid w:val="3345644F"/>
    <w:rsid w:val="335B0465"/>
    <w:rsid w:val="336335B2"/>
    <w:rsid w:val="336A012A"/>
    <w:rsid w:val="338D3BB1"/>
    <w:rsid w:val="33944107"/>
    <w:rsid w:val="33CB2428"/>
    <w:rsid w:val="33E74424"/>
    <w:rsid w:val="33EE6A03"/>
    <w:rsid w:val="33FE7C9F"/>
    <w:rsid w:val="340C2429"/>
    <w:rsid w:val="34136573"/>
    <w:rsid w:val="34136D1A"/>
    <w:rsid w:val="3417237C"/>
    <w:rsid w:val="347152D7"/>
    <w:rsid w:val="347637EC"/>
    <w:rsid w:val="34A017E5"/>
    <w:rsid w:val="34A916F8"/>
    <w:rsid w:val="34AC2A2F"/>
    <w:rsid w:val="34B17C61"/>
    <w:rsid w:val="34EA5467"/>
    <w:rsid w:val="35236407"/>
    <w:rsid w:val="35355055"/>
    <w:rsid w:val="355875B8"/>
    <w:rsid w:val="3566700F"/>
    <w:rsid w:val="35756DFA"/>
    <w:rsid w:val="358B4554"/>
    <w:rsid w:val="35945668"/>
    <w:rsid w:val="35AB6955"/>
    <w:rsid w:val="35AE5D9A"/>
    <w:rsid w:val="35BA2ABE"/>
    <w:rsid w:val="35D261A8"/>
    <w:rsid w:val="35E63227"/>
    <w:rsid w:val="35EA19DA"/>
    <w:rsid w:val="35ED4484"/>
    <w:rsid w:val="3619185D"/>
    <w:rsid w:val="361B5046"/>
    <w:rsid w:val="3626585B"/>
    <w:rsid w:val="36440C76"/>
    <w:rsid w:val="364D52C8"/>
    <w:rsid w:val="365C501D"/>
    <w:rsid w:val="366B78B9"/>
    <w:rsid w:val="367318B1"/>
    <w:rsid w:val="369C30E4"/>
    <w:rsid w:val="36D97CC2"/>
    <w:rsid w:val="36DF2A9F"/>
    <w:rsid w:val="36E10824"/>
    <w:rsid w:val="36E43E83"/>
    <w:rsid w:val="36FF6654"/>
    <w:rsid w:val="37432398"/>
    <w:rsid w:val="378268AB"/>
    <w:rsid w:val="378F561D"/>
    <w:rsid w:val="379564A6"/>
    <w:rsid w:val="37A34576"/>
    <w:rsid w:val="37CE41E6"/>
    <w:rsid w:val="37E95E75"/>
    <w:rsid w:val="37F13485"/>
    <w:rsid w:val="380C201E"/>
    <w:rsid w:val="384C5B3B"/>
    <w:rsid w:val="384F4C54"/>
    <w:rsid w:val="388A5A92"/>
    <w:rsid w:val="389778DD"/>
    <w:rsid w:val="38B065B4"/>
    <w:rsid w:val="38D759C7"/>
    <w:rsid w:val="38DA6267"/>
    <w:rsid w:val="390A18E9"/>
    <w:rsid w:val="3911522D"/>
    <w:rsid w:val="393771BE"/>
    <w:rsid w:val="39562BDA"/>
    <w:rsid w:val="396208FB"/>
    <w:rsid w:val="3972285D"/>
    <w:rsid w:val="397B54A4"/>
    <w:rsid w:val="397B764F"/>
    <w:rsid w:val="3980216D"/>
    <w:rsid w:val="39832084"/>
    <w:rsid w:val="39893BA3"/>
    <w:rsid w:val="39A814DC"/>
    <w:rsid w:val="39D714AE"/>
    <w:rsid w:val="39DF3DA4"/>
    <w:rsid w:val="3A0E4810"/>
    <w:rsid w:val="3A1201C9"/>
    <w:rsid w:val="3A1857E7"/>
    <w:rsid w:val="3A2E3584"/>
    <w:rsid w:val="3A395B69"/>
    <w:rsid w:val="3A5114CF"/>
    <w:rsid w:val="3AAC43CB"/>
    <w:rsid w:val="3AAF4B29"/>
    <w:rsid w:val="3AD777BA"/>
    <w:rsid w:val="3B0D3D7D"/>
    <w:rsid w:val="3B14242D"/>
    <w:rsid w:val="3B350A69"/>
    <w:rsid w:val="3B3B152E"/>
    <w:rsid w:val="3B4A349E"/>
    <w:rsid w:val="3B4E14F1"/>
    <w:rsid w:val="3B8F2970"/>
    <w:rsid w:val="3BA36360"/>
    <w:rsid w:val="3BA92C9F"/>
    <w:rsid w:val="3BF252B2"/>
    <w:rsid w:val="3C213B1B"/>
    <w:rsid w:val="3C2A4F2D"/>
    <w:rsid w:val="3C3C401C"/>
    <w:rsid w:val="3C3D38E5"/>
    <w:rsid w:val="3C5323BB"/>
    <w:rsid w:val="3C5458CF"/>
    <w:rsid w:val="3C7E67ED"/>
    <w:rsid w:val="3C9C0C8C"/>
    <w:rsid w:val="3D237E15"/>
    <w:rsid w:val="3D32476B"/>
    <w:rsid w:val="3D326409"/>
    <w:rsid w:val="3D4C1352"/>
    <w:rsid w:val="3D634EF1"/>
    <w:rsid w:val="3D75590E"/>
    <w:rsid w:val="3D9D29D3"/>
    <w:rsid w:val="3E393613"/>
    <w:rsid w:val="3E6D3FBF"/>
    <w:rsid w:val="3E76002B"/>
    <w:rsid w:val="3E92143B"/>
    <w:rsid w:val="3E933095"/>
    <w:rsid w:val="3EAD5D41"/>
    <w:rsid w:val="3ED073E6"/>
    <w:rsid w:val="3ED41C96"/>
    <w:rsid w:val="3EFD1A03"/>
    <w:rsid w:val="3F370407"/>
    <w:rsid w:val="3F46618C"/>
    <w:rsid w:val="3F4C7F9B"/>
    <w:rsid w:val="3F531410"/>
    <w:rsid w:val="3F8D352C"/>
    <w:rsid w:val="3FB6681A"/>
    <w:rsid w:val="3FD162F2"/>
    <w:rsid w:val="3FDE7E5B"/>
    <w:rsid w:val="3FEA2CE5"/>
    <w:rsid w:val="3FEB4EAB"/>
    <w:rsid w:val="3FF1277D"/>
    <w:rsid w:val="3FFE22BF"/>
    <w:rsid w:val="401F0516"/>
    <w:rsid w:val="403F5D86"/>
    <w:rsid w:val="405F737B"/>
    <w:rsid w:val="40944577"/>
    <w:rsid w:val="409A1123"/>
    <w:rsid w:val="40B1223C"/>
    <w:rsid w:val="40B90A0D"/>
    <w:rsid w:val="40BF026B"/>
    <w:rsid w:val="40DB4743"/>
    <w:rsid w:val="40EE4598"/>
    <w:rsid w:val="410A47E9"/>
    <w:rsid w:val="410E7C7F"/>
    <w:rsid w:val="412B428B"/>
    <w:rsid w:val="41305348"/>
    <w:rsid w:val="41325CAA"/>
    <w:rsid w:val="419E4DF7"/>
    <w:rsid w:val="42134E97"/>
    <w:rsid w:val="42351E4E"/>
    <w:rsid w:val="423E1F24"/>
    <w:rsid w:val="423E57CF"/>
    <w:rsid w:val="427261A4"/>
    <w:rsid w:val="42B93F73"/>
    <w:rsid w:val="42EA5F72"/>
    <w:rsid w:val="43066EA4"/>
    <w:rsid w:val="435E0642"/>
    <w:rsid w:val="43766A35"/>
    <w:rsid w:val="437B5F47"/>
    <w:rsid w:val="439C40A4"/>
    <w:rsid w:val="43A45144"/>
    <w:rsid w:val="43AF6D49"/>
    <w:rsid w:val="43C71395"/>
    <w:rsid w:val="43CE382B"/>
    <w:rsid w:val="43D97173"/>
    <w:rsid w:val="43DC0DC9"/>
    <w:rsid w:val="43E50E4F"/>
    <w:rsid w:val="440279B3"/>
    <w:rsid w:val="441663A5"/>
    <w:rsid w:val="44232253"/>
    <w:rsid w:val="44952F59"/>
    <w:rsid w:val="44966331"/>
    <w:rsid w:val="449E2EF3"/>
    <w:rsid w:val="44A37919"/>
    <w:rsid w:val="44B41770"/>
    <w:rsid w:val="44D45E27"/>
    <w:rsid w:val="44D477B5"/>
    <w:rsid w:val="44ED7EF5"/>
    <w:rsid w:val="455C1B91"/>
    <w:rsid w:val="45BB2A0F"/>
    <w:rsid w:val="45D01C70"/>
    <w:rsid w:val="45DC0114"/>
    <w:rsid w:val="45E91476"/>
    <w:rsid w:val="45F15A47"/>
    <w:rsid w:val="460D7956"/>
    <w:rsid w:val="463A6C7A"/>
    <w:rsid w:val="46685B13"/>
    <w:rsid w:val="46AD16C5"/>
    <w:rsid w:val="46AD7475"/>
    <w:rsid w:val="47322029"/>
    <w:rsid w:val="4780623F"/>
    <w:rsid w:val="479128D3"/>
    <w:rsid w:val="47A3065E"/>
    <w:rsid w:val="47A87633"/>
    <w:rsid w:val="47A951E5"/>
    <w:rsid w:val="47AE50FB"/>
    <w:rsid w:val="47B4543F"/>
    <w:rsid w:val="47C67D30"/>
    <w:rsid w:val="47EB68DC"/>
    <w:rsid w:val="48466F94"/>
    <w:rsid w:val="48550493"/>
    <w:rsid w:val="486455A7"/>
    <w:rsid w:val="48663AFD"/>
    <w:rsid w:val="48743829"/>
    <w:rsid w:val="489311F6"/>
    <w:rsid w:val="48E115B8"/>
    <w:rsid w:val="48E919C7"/>
    <w:rsid w:val="492A64FB"/>
    <w:rsid w:val="49392A0D"/>
    <w:rsid w:val="49475A7D"/>
    <w:rsid w:val="49515E2C"/>
    <w:rsid w:val="49C260BF"/>
    <w:rsid w:val="49C93011"/>
    <w:rsid w:val="49ED065E"/>
    <w:rsid w:val="49FD6C0B"/>
    <w:rsid w:val="49FE348C"/>
    <w:rsid w:val="4A06436D"/>
    <w:rsid w:val="4A0B3F8E"/>
    <w:rsid w:val="4A1B5A4A"/>
    <w:rsid w:val="4A1D228A"/>
    <w:rsid w:val="4A3D6E31"/>
    <w:rsid w:val="4A527F3A"/>
    <w:rsid w:val="4A703625"/>
    <w:rsid w:val="4A8A53E6"/>
    <w:rsid w:val="4AC5632D"/>
    <w:rsid w:val="4AEC0DCF"/>
    <w:rsid w:val="4B12272F"/>
    <w:rsid w:val="4B1D129C"/>
    <w:rsid w:val="4B2F74B7"/>
    <w:rsid w:val="4B5345D8"/>
    <w:rsid w:val="4B5652CD"/>
    <w:rsid w:val="4B6C768B"/>
    <w:rsid w:val="4B7A4362"/>
    <w:rsid w:val="4B87770D"/>
    <w:rsid w:val="4B8F2B0A"/>
    <w:rsid w:val="4C1B06BE"/>
    <w:rsid w:val="4C350F8A"/>
    <w:rsid w:val="4C7A066E"/>
    <w:rsid w:val="4C8128BF"/>
    <w:rsid w:val="4C8E3FD4"/>
    <w:rsid w:val="4D2D4FB2"/>
    <w:rsid w:val="4D3C5C55"/>
    <w:rsid w:val="4D580418"/>
    <w:rsid w:val="4D65318A"/>
    <w:rsid w:val="4D734316"/>
    <w:rsid w:val="4DC8732A"/>
    <w:rsid w:val="4DCC1F87"/>
    <w:rsid w:val="4DF520C2"/>
    <w:rsid w:val="4E136AEE"/>
    <w:rsid w:val="4E254A08"/>
    <w:rsid w:val="4E301026"/>
    <w:rsid w:val="4E320B82"/>
    <w:rsid w:val="4E467CE5"/>
    <w:rsid w:val="4E494FF8"/>
    <w:rsid w:val="4E69356C"/>
    <w:rsid w:val="4E822E28"/>
    <w:rsid w:val="4E8335FF"/>
    <w:rsid w:val="4EA2702F"/>
    <w:rsid w:val="4EE56E73"/>
    <w:rsid w:val="4EED1F02"/>
    <w:rsid w:val="4F052395"/>
    <w:rsid w:val="4F6D1F34"/>
    <w:rsid w:val="4F6E2CD0"/>
    <w:rsid w:val="4F6E3883"/>
    <w:rsid w:val="4F76403B"/>
    <w:rsid w:val="4F7810F8"/>
    <w:rsid w:val="4F97352A"/>
    <w:rsid w:val="4F977DA0"/>
    <w:rsid w:val="4FA62AF9"/>
    <w:rsid w:val="4FD47D76"/>
    <w:rsid w:val="4FF3066B"/>
    <w:rsid w:val="4FF36850"/>
    <w:rsid w:val="50005E8D"/>
    <w:rsid w:val="50135515"/>
    <w:rsid w:val="506F605A"/>
    <w:rsid w:val="507A72D2"/>
    <w:rsid w:val="50A6764C"/>
    <w:rsid w:val="50DA09E9"/>
    <w:rsid w:val="50DB2AE9"/>
    <w:rsid w:val="50F770F1"/>
    <w:rsid w:val="512137BE"/>
    <w:rsid w:val="513A1F15"/>
    <w:rsid w:val="514E4F98"/>
    <w:rsid w:val="517463DD"/>
    <w:rsid w:val="5178684C"/>
    <w:rsid w:val="51836001"/>
    <w:rsid w:val="51957C03"/>
    <w:rsid w:val="51CC0E3A"/>
    <w:rsid w:val="5206265E"/>
    <w:rsid w:val="52107236"/>
    <w:rsid w:val="5218727D"/>
    <w:rsid w:val="52193F62"/>
    <w:rsid w:val="52251316"/>
    <w:rsid w:val="5239132E"/>
    <w:rsid w:val="523C3732"/>
    <w:rsid w:val="524234C6"/>
    <w:rsid w:val="52471A2B"/>
    <w:rsid w:val="529C3964"/>
    <w:rsid w:val="52C23D82"/>
    <w:rsid w:val="52EC380E"/>
    <w:rsid w:val="52ED7031"/>
    <w:rsid w:val="52FE5B51"/>
    <w:rsid w:val="53233942"/>
    <w:rsid w:val="53281CC0"/>
    <w:rsid w:val="53694DE5"/>
    <w:rsid w:val="53814CE8"/>
    <w:rsid w:val="538D55A3"/>
    <w:rsid w:val="53962485"/>
    <w:rsid w:val="539643C9"/>
    <w:rsid w:val="539B1122"/>
    <w:rsid w:val="53A9663C"/>
    <w:rsid w:val="53AF116D"/>
    <w:rsid w:val="53CD036E"/>
    <w:rsid w:val="53E95CB6"/>
    <w:rsid w:val="54123F65"/>
    <w:rsid w:val="542940E3"/>
    <w:rsid w:val="54404CFD"/>
    <w:rsid w:val="54671ADE"/>
    <w:rsid w:val="54894E13"/>
    <w:rsid w:val="548C2138"/>
    <w:rsid w:val="54C10E8B"/>
    <w:rsid w:val="55007FEF"/>
    <w:rsid w:val="55093DA8"/>
    <w:rsid w:val="550A49BC"/>
    <w:rsid w:val="55320C8E"/>
    <w:rsid w:val="553F3A97"/>
    <w:rsid w:val="554648D9"/>
    <w:rsid w:val="555C73E2"/>
    <w:rsid w:val="55790E60"/>
    <w:rsid w:val="557A2116"/>
    <w:rsid w:val="557D5C21"/>
    <w:rsid w:val="55A166D8"/>
    <w:rsid w:val="55A469F8"/>
    <w:rsid w:val="55CD19AB"/>
    <w:rsid w:val="55CF0132"/>
    <w:rsid w:val="55E10381"/>
    <w:rsid w:val="55E44088"/>
    <w:rsid w:val="55F52212"/>
    <w:rsid w:val="55FC5F83"/>
    <w:rsid w:val="5626301A"/>
    <w:rsid w:val="56593DE7"/>
    <w:rsid w:val="565A1A15"/>
    <w:rsid w:val="566451DF"/>
    <w:rsid w:val="568143D2"/>
    <w:rsid w:val="56B157D2"/>
    <w:rsid w:val="56C811A0"/>
    <w:rsid w:val="56EB0603"/>
    <w:rsid w:val="56FA1B5A"/>
    <w:rsid w:val="572273B8"/>
    <w:rsid w:val="574A0A0C"/>
    <w:rsid w:val="575A4278"/>
    <w:rsid w:val="579E03AA"/>
    <w:rsid w:val="57BE0607"/>
    <w:rsid w:val="580D3919"/>
    <w:rsid w:val="581E5F51"/>
    <w:rsid w:val="589F5328"/>
    <w:rsid w:val="58D23C2A"/>
    <w:rsid w:val="58E4411C"/>
    <w:rsid w:val="58F07959"/>
    <w:rsid w:val="58FC74E0"/>
    <w:rsid w:val="59010163"/>
    <w:rsid w:val="590B42B9"/>
    <w:rsid w:val="59203AD1"/>
    <w:rsid w:val="59261DE1"/>
    <w:rsid w:val="59410868"/>
    <w:rsid w:val="595B79CE"/>
    <w:rsid w:val="59836CD1"/>
    <w:rsid w:val="598D6AA9"/>
    <w:rsid w:val="59A75B51"/>
    <w:rsid w:val="59AD2895"/>
    <w:rsid w:val="59EF5FDB"/>
    <w:rsid w:val="59FA301C"/>
    <w:rsid w:val="5A0129AA"/>
    <w:rsid w:val="5A1173D9"/>
    <w:rsid w:val="5A2741CD"/>
    <w:rsid w:val="5A3E5D5D"/>
    <w:rsid w:val="5A4B365C"/>
    <w:rsid w:val="5A5A427E"/>
    <w:rsid w:val="5A6461A4"/>
    <w:rsid w:val="5A6A442B"/>
    <w:rsid w:val="5A9C2D2D"/>
    <w:rsid w:val="5AD23418"/>
    <w:rsid w:val="5AD74F4C"/>
    <w:rsid w:val="5B273C2C"/>
    <w:rsid w:val="5B6621A0"/>
    <w:rsid w:val="5B6D61AC"/>
    <w:rsid w:val="5B9626B5"/>
    <w:rsid w:val="5BB75D7C"/>
    <w:rsid w:val="5BBD6D7D"/>
    <w:rsid w:val="5BD74123"/>
    <w:rsid w:val="5BEC7AF6"/>
    <w:rsid w:val="5C012E28"/>
    <w:rsid w:val="5C375C75"/>
    <w:rsid w:val="5C3A2849"/>
    <w:rsid w:val="5C406C76"/>
    <w:rsid w:val="5C9400F0"/>
    <w:rsid w:val="5CBB3EED"/>
    <w:rsid w:val="5CDD6B48"/>
    <w:rsid w:val="5D2D2AC3"/>
    <w:rsid w:val="5D313DB9"/>
    <w:rsid w:val="5D421A8D"/>
    <w:rsid w:val="5DBE7E6F"/>
    <w:rsid w:val="5DD119DA"/>
    <w:rsid w:val="5DD35F11"/>
    <w:rsid w:val="5DEF5B99"/>
    <w:rsid w:val="5E2361D5"/>
    <w:rsid w:val="5E253EB6"/>
    <w:rsid w:val="5E3C290B"/>
    <w:rsid w:val="5E3C2F99"/>
    <w:rsid w:val="5E4B44C2"/>
    <w:rsid w:val="5E5E57DF"/>
    <w:rsid w:val="5E875FEC"/>
    <w:rsid w:val="5E9130F8"/>
    <w:rsid w:val="5E9501C5"/>
    <w:rsid w:val="5E9E4CBB"/>
    <w:rsid w:val="5EB27ED2"/>
    <w:rsid w:val="5EBF6F25"/>
    <w:rsid w:val="5EC12DCA"/>
    <w:rsid w:val="5EF02AD9"/>
    <w:rsid w:val="5F0341C8"/>
    <w:rsid w:val="5F672CD7"/>
    <w:rsid w:val="5F864714"/>
    <w:rsid w:val="5FB328CD"/>
    <w:rsid w:val="5FC710DE"/>
    <w:rsid w:val="601641A6"/>
    <w:rsid w:val="603C108E"/>
    <w:rsid w:val="604420A3"/>
    <w:rsid w:val="60526FCD"/>
    <w:rsid w:val="605D5BE4"/>
    <w:rsid w:val="607E688F"/>
    <w:rsid w:val="60A92C78"/>
    <w:rsid w:val="60B02FD0"/>
    <w:rsid w:val="60B40BB5"/>
    <w:rsid w:val="60DC3338"/>
    <w:rsid w:val="60F65127"/>
    <w:rsid w:val="611A1B35"/>
    <w:rsid w:val="61290EA6"/>
    <w:rsid w:val="61322BA4"/>
    <w:rsid w:val="61404C17"/>
    <w:rsid w:val="61517FA2"/>
    <w:rsid w:val="617A2F2F"/>
    <w:rsid w:val="6197131C"/>
    <w:rsid w:val="61F96BCD"/>
    <w:rsid w:val="61FA749B"/>
    <w:rsid w:val="62075DEA"/>
    <w:rsid w:val="623D17D3"/>
    <w:rsid w:val="623E2376"/>
    <w:rsid w:val="62587C05"/>
    <w:rsid w:val="62C266DA"/>
    <w:rsid w:val="62CE75EE"/>
    <w:rsid w:val="62E73913"/>
    <w:rsid w:val="62E9667C"/>
    <w:rsid w:val="62FF30F3"/>
    <w:rsid w:val="630D3341"/>
    <w:rsid w:val="631350D4"/>
    <w:rsid w:val="63267D9F"/>
    <w:rsid w:val="635B7131"/>
    <w:rsid w:val="639665B3"/>
    <w:rsid w:val="63B33132"/>
    <w:rsid w:val="63BE619E"/>
    <w:rsid w:val="63C04C6B"/>
    <w:rsid w:val="63E46757"/>
    <w:rsid w:val="64266B31"/>
    <w:rsid w:val="64437857"/>
    <w:rsid w:val="6459770F"/>
    <w:rsid w:val="6460699E"/>
    <w:rsid w:val="646B10A9"/>
    <w:rsid w:val="648E1554"/>
    <w:rsid w:val="649E23F6"/>
    <w:rsid w:val="64D437B5"/>
    <w:rsid w:val="64DF435B"/>
    <w:rsid w:val="64EE3285"/>
    <w:rsid w:val="65092DFD"/>
    <w:rsid w:val="651B1681"/>
    <w:rsid w:val="65237A1B"/>
    <w:rsid w:val="6536546E"/>
    <w:rsid w:val="65411437"/>
    <w:rsid w:val="65567357"/>
    <w:rsid w:val="65600628"/>
    <w:rsid w:val="65696811"/>
    <w:rsid w:val="657B72B7"/>
    <w:rsid w:val="658F47F8"/>
    <w:rsid w:val="65956459"/>
    <w:rsid w:val="65BB6EC2"/>
    <w:rsid w:val="662240B0"/>
    <w:rsid w:val="6627252E"/>
    <w:rsid w:val="66364E37"/>
    <w:rsid w:val="664F66C6"/>
    <w:rsid w:val="66543CF6"/>
    <w:rsid w:val="665F448C"/>
    <w:rsid w:val="66A409C9"/>
    <w:rsid w:val="66AA0518"/>
    <w:rsid w:val="66D16A11"/>
    <w:rsid w:val="66F13418"/>
    <w:rsid w:val="66FB3BD0"/>
    <w:rsid w:val="67202A18"/>
    <w:rsid w:val="673A21BB"/>
    <w:rsid w:val="673E122E"/>
    <w:rsid w:val="676B78F4"/>
    <w:rsid w:val="67864EBB"/>
    <w:rsid w:val="679D4725"/>
    <w:rsid w:val="67C82A0B"/>
    <w:rsid w:val="67D41355"/>
    <w:rsid w:val="67FC59AB"/>
    <w:rsid w:val="67FE4844"/>
    <w:rsid w:val="68032745"/>
    <w:rsid w:val="681E7C8A"/>
    <w:rsid w:val="683854F8"/>
    <w:rsid w:val="683C65B2"/>
    <w:rsid w:val="68555646"/>
    <w:rsid w:val="688377B3"/>
    <w:rsid w:val="68C16BF3"/>
    <w:rsid w:val="68E66F17"/>
    <w:rsid w:val="68FA1AA1"/>
    <w:rsid w:val="69403958"/>
    <w:rsid w:val="69422F4D"/>
    <w:rsid w:val="697815C2"/>
    <w:rsid w:val="69807EF2"/>
    <w:rsid w:val="69823972"/>
    <w:rsid w:val="69DA1999"/>
    <w:rsid w:val="6A026F46"/>
    <w:rsid w:val="6A230CFE"/>
    <w:rsid w:val="6AAD7909"/>
    <w:rsid w:val="6AB82972"/>
    <w:rsid w:val="6AD45D9D"/>
    <w:rsid w:val="6ADE0E6C"/>
    <w:rsid w:val="6B282CA8"/>
    <w:rsid w:val="6B2D1F77"/>
    <w:rsid w:val="6B35361C"/>
    <w:rsid w:val="6B927274"/>
    <w:rsid w:val="6BA65635"/>
    <w:rsid w:val="6BB125DE"/>
    <w:rsid w:val="6C290CD6"/>
    <w:rsid w:val="6C307C15"/>
    <w:rsid w:val="6C6062DA"/>
    <w:rsid w:val="6C6A0FE1"/>
    <w:rsid w:val="6C8357B9"/>
    <w:rsid w:val="6C903D61"/>
    <w:rsid w:val="6CA83015"/>
    <w:rsid w:val="6CF30497"/>
    <w:rsid w:val="6D2A7BBA"/>
    <w:rsid w:val="6D3C3FFC"/>
    <w:rsid w:val="6DEB7595"/>
    <w:rsid w:val="6DED2126"/>
    <w:rsid w:val="6DF620EA"/>
    <w:rsid w:val="6E2E6B3C"/>
    <w:rsid w:val="6E643DE5"/>
    <w:rsid w:val="6E646886"/>
    <w:rsid w:val="6E7476E1"/>
    <w:rsid w:val="6F012736"/>
    <w:rsid w:val="6F841376"/>
    <w:rsid w:val="6F891195"/>
    <w:rsid w:val="6F896D3A"/>
    <w:rsid w:val="6FAF0DCD"/>
    <w:rsid w:val="6FB03811"/>
    <w:rsid w:val="6FB43694"/>
    <w:rsid w:val="6FC1085D"/>
    <w:rsid w:val="6FE75697"/>
    <w:rsid w:val="70041F4A"/>
    <w:rsid w:val="70100B5B"/>
    <w:rsid w:val="708D47EF"/>
    <w:rsid w:val="70C05EB7"/>
    <w:rsid w:val="70C44203"/>
    <w:rsid w:val="70F2538A"/>
    <w:rsid w:val="70F74CC3"/>
    <w:rsid w:val="70F80E49"/>
    <w:rsid w:val="71015A8F"/>
    <w:rsid w:val="71142C05"/>
    <w:rsid w:val="713472B6"/>
    <w:rsid w:val="714211EE"/>
    <w:rsid w:val="71504D2C"/>
    <w:rsid w:val="71614E1B"/>
    <w:rsid w:val="718B1475"/>
    <w:rsid w:val="719D437A"/>
    <w:rsid w:val="71A225B1"/>
    <w:rsid w:val="71C21F37"/>
    <w:rsid w:val="71C923B4"/>
    <w:rsid w:val="71D33844"/>
    <w:rsid w:val="71D5014F"/>
    <w:rsid w:val="71D9305A"/>
    <w:rsid w:val="71DB4337"/>
    <w:rsid w:val="71F377BB"/>
    <w:rsid w:val="723121D5"/>
    <w:rsid w:val="724038F6"/>
    <w:rsid w:val="725A475D"/>
    <w:rsid w:val="72722B07"/>
    <w:rsid w:val="727D74C4"/>
    <w:rsid w:val="7290473E"/>
    <w:rsid w:val="72AF7B3F"/>
    <w:rsid w:val="72B4066F"/>
    <w:rsid w:val="72B839B7"/>
    <w:rsid w:val="72E142BB"/>
    <w:rsid w:val="72E60E04"/>
    <w:rsid w:val="730F0F2D"/>
    <w:rsid w:val="731426D7"/>
    <w:rsid w:val="731810EE"/>
    <w:rsid w:val="731C2119"/>
    <w:rsid w:val="73227BC6"/>
    <w:rsid w:val="732D387C"/>
    <w:rsid w:val="734E75E2"/>
    <w:rsid w:val="735E7A1C"/>
    <w:rsid w:val="73623877"/>
    <w:rsid w:val="73755F09"/>
    <w:rsid w:val="73815814"/>
    <w:rsid w:val="73857B78"/>
    <w:rsid w:val="73881F1D"/>
    <w:rsid w:val="73A02ABF"/>
    <w:rsid w:val="73F526CE"/>
    <w:rsid w:val="73F609A2"/>
    <w:rsid w:val="744431AE"/>
    <w:rsid w:val="744E0A5E"/>
    <w:rsid w:val="74673FD3"/>
    <w:rsid w:val="7478010C"/>
    <w:rsid w:val="749E6659"/>
    <w:rsid w:val="74A61A1A"/>
    <w:rsid w:val="74A7370F"/>
    <w:rsid w:val="74E0377C"/>
    <w:rsid w:val="74F44D35"/>
    <w:rsid w:val="74FA6D1A"/>
    <w:rsid w:val="7526051F"/>
    <w:rsid w:val="75356ECD"/>
    <w:rsid w:val="753E5D45"/>
    <w:rsid w:val="755C4802"/>
    <w:rsid w:val="757B1C2A"/>
    <w:rsid w:val="758959E0"/>
    <w:rsid w:val="759B2970"/>
    <w:rsid w:val="75A702D4"/>
    <w:rsid w:val="75CC2CF7"/>
    <w:rsid w:val="75DE0F2D"/>
    <w:rsid w:val="75EA23FD"/>
    <w:rsid w:val="75F538EC"/>
    <w:rsid w:val="762219AB"/>
    <w:rsid w:val="76B753D8"/>
    <w:rsid w:val="76C55438"/>
    <w:rsid w:val="76D2582B"/>
    <w:rsid w:val="76E30E51"/>
    <w:rsid w:val="76F11A19"/>
    <w:rsid w:val="770E4F09"/>
    <w:rsid w:val="7715004D"/>
    <w:rsid w:val="7729463B"/>
    <w:rsid w:val="774B27DB"/>
    <w:rsid w:val="77687FAA"/>
    <w:rsid w:val="77846CAE"/>
    <w:rsid w:val="77BB4B56"/>
    <w:rsid w:val="77DE7927"/>
    <w:rsid w:val="784C4A07"/>
    <w:rsid w:val="78B600E5"/>
    <w:rsid w:val="78BF1709"/>
    <w:rsid w:val="78DB7D66"/>
    <w:rsid w:val="790749FC"/>
    <w:rsid w:val="79103026"/>
    <w:rsid w:val="79176115"/>
    <w:rsid w:val="79191FD8"/>
    <w:rsid w:val="795417AC"/>
    <w:rsid w:val="79695C60"/>
    <w:rsid w:val="79766A81"/>
    <w:rsid w:val="79885915"/>
    <w:rsid w:val="7A080801"/>
    <w:rsid w:val="7A0F4D60"/>
    <w:rsid w:val="7A123D7B"/>
    <w:rsid w:val="7A4615AB"/>
    <w:rsid w:val="7A540988"/>
    <w:rsid w:val="7A9414E9"/>
    <w:rsid w:val="7A9A181B"/>
    <w:rsid w:val="7AAA1FD1"/>
    <w:rsid w:val="7AC74571"/>
    <w:rsid w:val="7ACB676F"/>
    <w:rsid w:val="7AD0068F"/>
    <w:rsid w:val="7AD5643B"/>
    <w:rsid w:val="7AF269D2"/>
    <w:rsid w:val="7AF80108"/>
    <w:rsid w:val="7B014945"/>
    <w:rsid w:val="7B6446AE"/>
    <w:rsid w:val="7BE43B58"/>
    <w:rsid w:val="7C0D4B0D"/>
    <w:rsid w:val="7C174D43"/>
    <w:rsid w:val="7C8E76E4"/>
    <w:rsid w:val="7CB218E6"/>
    <w:rsid w:val="7D20504A"/>
    <w:rsid w:val="7D261FEC"/>
    <w:rsid w:val="7D3C66E6"/>
    <w:rsid w:val="7D3F7A02"/>
    <w:rsid w:val="7D5B5C26"/>
    <w:rsid w:val="7D8A4712"/>
    <w:rsid w:val="7D9A3C59"/>
    <w:rsid w:val="7DCA7F35"/>
    <w:rsid w:val="7DD871E5"/>
    <w:rsid w:val="7DDA23DA"/>
    <w:rsid w:val="7DFA1181"/>
    <w:rsid w:val="7E0E6A6A"/>
    <w:rsid w:val="7E126CC1"/>
    <w:rsid w:val="7E2F554F"/>
    <w:rsid w:val="7E386C1B"/>
    <w:rsid w:val="7E6D6F95"/>
    <w:rsid w:val="7E951AD8"/>
    <w:rsid w:val="7E9F24D0"/>
    <w:rsid w:val="7EA46D01"/>
    <w:rsid w:val="7EB04AC9"/>
    <w:rsid w:val="7EB67D59"/>
    <w:rsid w:val="7EFD55A9"/>
    <w:rsid w:val="7F1B414E"/>
    <w:rsid w:val="7F1F0F87"/>
    <w:rsid w:val="7F250CF1"/>
    <w:rsid w:val="7F403138"/>
    <w:rsid w:val="7F5971FF"/>
    <w:rsid w:val="7FA54B98"/>
    <w:rsid w:val="7FA7750D"/>
    <w:rsid w:val="7FD83225"/>
    <w:rsid w:val="ADDF8956"/>
    <w:rsid w:val="AFD5CA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numPr>
        <w:ilvl w:val="1"/>
        <w:numId w:val="1"/>
      </w:numPr>
      <w:ind w:left="0" w:firstLine="0"/>
      <w:jc w:val="center"/>
      <w:outlineLvl w:val="1"/>
    </w:pPr>
    <w:rPr>
      <w:rFonts w:ascii="方正仿宋_GBK" w:hAnsi="Calibri Light" w:eastAsia="方正仿宋_GBK" w:cs="Times New Roman"/>
      <w:b/>
      <w:bCs/>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2">
    <w:name w:val="heading 4"/>
    <w:basedOn w:val="3"/>
    <w:next w:val="1"/>
    <w:link w:val="24"/>
    <w:qFormat/>
    <w:uiPriority w:val="9"/>
    <w:pPr>
      <w:ind w:firstLine="640" w:firstLineChars="200"/>
      <w:outlineLvl w:val="3"/>
    </w:pPr>
    <w:rPr>
      <w:rFonts w:ascii="方正楷体_GBK" w:eastAsia="方正楷体_GBK"/>
      <w:sz w:val="32"/>
      <w:szCs w:val="32"/>
    </w:rPr>
  </w:style>
  <w:style w:type="paragraph" w:styleId="6">
    <w:name w:val="heading 5"/>
    <w:basedOn w:val="1"/>
    <w:next w:val="1"/>
    <w:link w:val="27"/>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8"/>
    <w:unhideWhenUsed/>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8">
    <w:name w:val="Document Map"/>
    <w:basedOn w:val="1"/>
    <w:link w:val="29"/>
    <w:qFormat/>
    <w:uiPriority w:val="0"/>
    <w:rPr>
      <w:rFonts w:ascii="宋体" w:eastAsia="宋体"/>
      <w:sz w:val="18"/>
      <w:szCs w:val="18"/>
    </w:rPr>
  </w:style>
  <w:style w:type="paragraph" w:styleId="9">
    <w:name w:val="Body Text"/>
    <w:basedOn w:val="1"/>
    <w:qFormat/>
    <w:uiPriority w:val="0"/>
    <w:pPr>
      <w:spacing w:after="120"/>
    </w:pPr>
  </w:style>
  <w:style w:type="paragraph" w:styleId="10">
    <w:name w:val="toc 3"/>
    <w:basedOn w:val="1"/>
    <w:next w:val="1"/>
    <w:qFormat/>
    <w:uiPriority w:val="0"/>
    <w:pPr>
      <w:ind w:left="840" w:leftChars="400"/>
    </w:pPr>
  </w:style>
  <w:style w:type="paragraph" w:styleId="11">
    <w:name w:val="Plain Text"/>
    <w:basedOn w:val="1"/>
    <w:link w:val="30"/>
    <w:qFormat/>
    <w:uiPriority w:val="0"/>
    <w:rPr>
      <w:rFonts w:ascii="宋体" w:hAnsi="Courier New" w:eastAsia="宋体"/>
      <w:szCs w:val="24"/>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link w:val="32"/>
    <w:qFormat/>
    <w:uiPriority w:val="0"/>
    <w:pPr>
      <w:spacing w:before="240" w:after="60"/>
      <w:jc w:val="center"/>
      <w:outlineLvl w:val="0"/>
    </w:pPr>
    <w:rPr>
      <w:rFonts w:ascii="Cambria" w:hAnsi="Cambria" w:eastAsia="宋体" w:cs="Times New Roman"/>
      <w:b/>
      <w:bCs/>
      <w:sz w:val="32"/>
      <w:szCs w:val="32"/>
    </w:rPr>
  </w:style>
  <w:style w:type="character" w:styleId="20">
    <w:name w:val="page number"/>
    <w:basedOn w:val="19"/>
    <w:qFormat/>
    <w:uiPriority w:val="0"/>
  </w:style>
  <w:style w:type="character" w:styleId="21">
    <w:name w:val="FollowedHyperlink"/>
    <w:basedOn w:val="19"/>
    <w:qFormat/>
    <w:uiPriority w:val="0"/>
    <w:rPr>
      <w:color w:val="333333"/>
      <w:u w:val="none"/>
    </w:rPr>
  </w:style>
  <w:style w:type="character" w:styleId="22">
    <w:name w:val="Hyperlink"/>
    <w:basedOn w:val="19"/>
    <w:unhideWhenUsed/>
    <w:qFormat/>
    <w:uiPriority w:val="99"/>
    <w:rPr>
      <w:color w:val="0563C1"/>
      <w:u w:val="single"/>
    </w:rPr>
  </w:style>
  <w:style w:type="character" w:customStyle="1" w:styleId="23">
    <w:name w:val="标题 2 Char"/>
    <w:link w:val="3"/>
    <w:qFormat/>
    <w:uiPriority w:val="0"/>
    <w:rPr>
      <w:rFonts w:ascii="方正仿宋_GBK" w:hAnsi="Calibri Light" w:eastAsia="方正仿宋_GBK" w:cs="Times New Roman"/>
      <w:b/>
      <w:bCs/>
      <w:sz w:val="32"/>
      <w:szCs w:val="32"/>
    </w:rPr>
  </w:style>
  <w:style w:type="character" w:customStyle="1" w:styleId="24">
    <w:name w:val="标题 4 Char"/>
    <w:basedOn w:val="19"/>
    <w:link w:val="2"/>
    <w:qFormat/>
    <w:uiPriority w:val="9"/>
    <w:rPr>
      <w:rFonts w:ascii="方正楷体_GBK" w:hAnsi="Calibri Light" w:eastAsia="方正楷体_GBK"/>
      <w:b/>
      <w:bCs/>
      <w:kern w:val="2"/>
      <w:sz w:val="32"/>
      <w:szCs w:val="32"/>
    </w:rPr>
  </w:style>
  <w:style w:type="character" w:customStyle="1" w:styleId="25">
    <w:name w:val="标题 1 Char"/>
    <w:basedOn w:val="19"/>
    <w:link w:val="4"/>
    <w:qFormat/>
    <w:uiPriority w:val="0"/>
    <w:rPr>
      <w:rFonts w:ascii="等线" w:hAnsi="等线" w:eastAsia="等线"/>
      <w:b/>
      <w:bCs/>
      <w:kern w:val="44"/>
      <w:sz w:val="44"/>
      <w:szCs w:val="44"/>
    </w:rPr>
  </w:style>
  <w:style w:type="character" w:customStyle="1" w:styleId="26">
    <w:name w:val="标题 3 Char"/>
    <w:basedOn w:val="19"/>
    <w:link w:val="5"/>
    <w:qFormat/>
    <w:uiPriority w:val="0"/>
    <w:rPr>
      <w:rFonts w:ascii="等线" w:hAnsi="等线" w:eastAsia="等线"/>
      <w:b/>
      <w:bCs/>
      <w:kern w:val="2"/>
      <w:sz w:val="32"/>
      <w:szCs w:val="32"/>
    </w:rPr>
  </w:style>
  <w:style w:type="character" w:customStyle="1" w:styleId="27">
    <w:name w:val="标题 5 Char"/>
    <w:basedOn w:val="19"/>
    <w:link w:val="6"/>
    <w:qFormat/>
    <w:uiPriority w:val="0"/>
    <w:rPr>
      <w:rFonts w:ascii="等线" w:hAnsi="等线" w:eastAsia="等线"/>
      <w:b/>
      <w:bCs/>
      <w:kern w:val="2"/>
      <w:sz w:val="28"/>
      <w:szCs w:val="28"/>
    </w:rPr>
  </w:style>
  <w:style w:type="character" w:customStyle="1" w:styleId="28">
    <w:name w:val="标题 6 Char"/>
    <w:basedOn w:val="19"/>
    <w:link w:val="7"/>
    <w:qFormat/>
    <w:uiPriority w:val="0"/>
    <w:rPr>
      <w:rFonts w:ascii="Cambria" w:hAnsi="Cambria" w:eastAsia="宋体" w:cs="Times New Roman"/>
      <w:b/>
      <w:bCs/>
      <w:kern w:val="2"/>
      <w:sz w:val="24"/>
      <w:szCs w:val="24"/>
    </w:rPr>
  </w:style>
  <w:style w:type="character" w:customStyle="1" w:styleId="29">
    <w:name w:val="文档结构图 Char"/>
    <w:basedOn w:val="19"/>
    <w:link w:val="8"/>
    <w:qFormat/>
    <w:uiPriority w:val="0"/>
    <w:rPr>
      <w:rFonts w:ascii="宋体" w:hAnsi="等线"/>
      <w:kern w:val="2"/>
      <w:sz w:val="18"/>
      <w:szCs w:val="18"/>
    </w:rPr>
  </w:style>
  <w:style w:type="character" w:customStyle="1" w:styleId="30">
    <w:name w:val="纯文本 Char"/>
    <w:basedOn w:val="19"/>
    <w:link w:val="11"/>
    <w:qFormat/>
    <w:uiPriority w:val="99"/>
    <w:rPr>
      <w:rFonts w:ascii="宋体" w:hAnsi="Courier New"/>
      <w:kern w:val="2"/>
      <w:sz w:val="21"/>
      <w:szCs w:val="24"/>
    </w:rPr>
  </w:style>
  <w:style w:type="character" w:customStyle="1" w:styleId="31">
    <w:name w:val="页脚 Char"/>
    <w:basedOn w:val="19"/>
    <w:link w:val="12"/>
    <w:qFormat/>
    <w:uiPriority w:val="99"/>
    <w:rPr>
      <w:rFonts w:ascii="等线" w:hAnsi="等线" w:eastAsia="等线"/>
      <w:kern w:val="2"/>
      <w:sz w:val="18"/>
      <w:szCs w:val="18"/>
    </w:rPr>
  </w:style>
  <w:style w:type="character" w:customStyle="1" w:styleId="32">
    <w:name w:val="标题 Char"/>
    <w:basedOn w:val="19"/>
    <w:link w:val="17"/>
    <w:qFormat/>
    <w:uiPriority w:val="0"/>
    <w:rPr>
      <w:rFonts w:ascii="Cambria" w:hAnsi="Cambria" w:cs="Times New Roman"/>
      <w:b/>
      <w:bCs/>
      <w:kern w:val="2"/>
      <w:sz w:val="32"/>
      <w:szCs w:val="32"/>
    </w:rPr>
  </w:style>
  <w:style w:type="character" w:customStyle="1" w:styleId="33">
    <w:name w:val="纯文本 Char1"/>
    <w:basedOn w:val="19"/>
    <w:qFormat/>
    <w:uiPriority w:val="0"/>
    <w:rPr>
      <w:rFonts w:ascii="宋体" w:hAnsi="Courier New" w:cs="Courier New"/>
      <w:kern w:val="2"/>
      <w:sz w:val="21"/>
      <w:szCs w:val="21"/>
    </w:rPr>
  </w:style>
  <w:style w:type="character" w:customStyle="1" w:styleId="34">
    <w:name w:val="yjl"/>
    <w:basedOn w:val="19"/>
    <w:qFormat/>
    <w:uiPriority w:val="0"/>
    <w:rPr>
      <w:color w:val="999999"/>
    </w:rPr>
  </w:style>
  <w:style w:type="character" w:customStyle="1" w:styleId="35">
    <w:name w:val="tyhl"/>
    <w:basedOn w:val="19"/>
    <w:qFormat/>
    <w:uiPriority w:val="0"/>
    <w:rPr>
      <w:shd w:val="clear" w:color="auto" w:fill="FFFFFF"/>
    </w:rPr>
  </w:style>
  <w:style w:type="character" w:customStyle="1" w:styleId="36">
    <w:name w:val="tit12"/>
    <w:basedOn w:val="19"/>
    <w:qFormat/>
    <w:uiPriority w:val="0"/>
    <w:rPr>
      <w:b/>
      <w:color w:val="333333"/>
      <w:sz w:val="39"/>
      <w:szCs w:val="39"/>
    </w:rPr>
  </w:style>
  <w:style w:type="character" w:customStyle="1" w:styleId="37">
    <w:name w:val="hover20"/>
    <w:basedOn w:val="19"/>
    <w:qFormat/>
    <w:uiPriority w:val="0"/>
    <w:rPr>
      <w:b/>
    </w:rPr>
  </w:style>
  <w:style w:type="character" w:customStyle="1" w:styleId="38">
    <w:name w:val="yj-time"/>
    <w:basedOn w:val="19"/>
    <w:qFormat/>
    <w:uiPriority w:val="0"/>
    <w:rPr>
      <w:color w:val="AAAAAA"/>
      <w:sz w:val="18"/>
      <w:szCs w:val="18"/>
    </w:rPr>
  </w:style>
  <w:style w:type="character" w:customStyle="1" w:styleId="39">
    <w:name w:val="red1"/>
    <w:basedOn w:val="19"/>
    <w:qFormat/>
    <w:uiPriority w:val="0"/>
    <w:rPr>
      <w:color w:val="E1211F"/>
    </w:rPr>
  </w:style>
  <w:style w:type="character" w:customStyle="1" w:styleId="40">
    <w:name w:val="yjr"/>
    <w:basedOn w:val="19"/>
    <w:qFormat/>
    <w:uiPriority w:val="0"/>
  </w:style>
  <w:style w:type="character" w:customStyle="1" w:styleId="41">
    <w:name w:val="red3"/>
    <w:basedOn w:val="19"/>
    <w:qFormat/>
    <w:uiPriority w:val="0"/>
    <w:rPr>
      <w:color w:val="E1211F"/>
      <w:u w:val="single"/>
    </w:rPr>
  </w:style>
  <w:style w:type="character" w:customStyle="1" w:styleId="42">
    <w:name w:val="yj-time1"/>
    <w:basedOn w:val="19"/>
    <w:qFormat/>
    <w:uiPriority w:val="0"/>
    <w:rPr>
      <w:color w:val="AAAAAA"/>
      <w:sz w:val="18"/>
      <w:szCs w:val="18"/>
    </w:rPr>
  </w:style>
  <w:style w:type="character" w:customStyle="1" w:styleId="43">
    <w:name w:val="NormalCharacter"/>
    <w:qFormat/>
    <w:uiPriority w:val="0"/>
  </w:style>
  <w:style w:type="character" w:customStyle="1" w:styleId="44">
    <w:name w:val="cur2"/>
    <w:basedOn w:val="19"/>
    <w:qFormat/>
    <w:uiPriority w:val="0"/>
    <w:rPr>
      <w:color w:val="3354A2"/>
    </w:rPr>
  </w:style>
  <w:style w:type="character" w:customStyle="1" w:styleId="45">
    <w:name w:val="yj-blue"/>
    <w:basedOn w:val="19"/>
    <w:qFormat/>
    <w:uiPriority w:val="0"/>
    <w:rPr>
      <w:b/>
      <w:color w:val="FFFFFF"/>
      <w:sz w:val="21"/>
      <w:szCs w:val="21"/>
      <w:shd w:val="clear" w:color="auto" w:fill="1E84CB"/>
    </w:rPr>
  </w:style>
  <w:style w:type="character" w:customStyle="1" w:styleId="46">
    <w:name w:val="red2"/>
    <w:basedOn w:val="19"/>
    <w:qFormat/>
    <w:uiPriority w:val="0"/>
    <w:rPr>
      <w:color w:val="E33938"/>
      <w:u w:val="single"/>
    </w:rPr>
  </w:style>
  <w:style w:type="character" w:customStyle="1" w:styleId="47">
    <w:name w:val="red"/>
    <w:basedOn w:val="19"/>
    <w:qFormat/>
    <w:uiPriority w:val="0"/>
    <w:rPr>
      <w:color w:val="E1211F"/>
    </w:rPr>
  </w:style>
  <w:style w:type="character" w:customStyle="1" w:styleId="48">
    <w:name w:val="con"/>
    <w:basedOn w:val="19"/>
    <w:qFormat/>
    <w:uiPriority w:val="0"/>
  </w:style>
  <w:style w:type="character" w:customStyle="1" w:styleId="49">
    <w:name w:val="cur"/>
    <w:basedOn w:val="19"/>
    <w:qFormat/>
    <w:uiPriority w:val="0"/>
    <w:rPr>
      <w:color w:val="3354A2"/>
    </w:rPr>
  </w:style>
  <w:style w:type="character" w:customStyle="1" w:styleId="50">
    <w:name w:val="name"/>
    <w:basedOn w:val="19"/>
    <w:qFormat/>
    <w:uiPriority w:val="0"/>
    <w:rPr>
      <w:color w:val="2760B7"/>
    </w:rPr>
  </w:style>
  <w:style w:type="character" w:customStyle="1" w:styleId="51">
    <w:name w:val="red5"/>
    <w:basedOn w:val="19"/>
    <w:qFormat/>
    <w:uiPriority w:val="0"/>
    <w:rPr>
      <w:color w:val="E1211F"/>
    </w:rPr>
  </w:style>
  <w:style w:type="character" w:customStyle="1" w:styleId="52">
    <w:name w:val="red4"/>
    <w:basedOn w:val="19"/>
    <w:qFormat/>
    <w:uiPriority w:val="0"/>
    <w:rPr>
      <w:color w:val="E1211F"/>
    </w:rPr>
  </w:style>
  <w:style w:type="character" w:customStyle="1" w:styleId="53">
    <w:name w:val="con3"/>
    <w:basedOn w:val="19"/>
    <w:qFormat/>
    <w:uiPriority w:val="0"/>
  </w:style>
  <w:style w:type="character" w:customStyle="1" w:styleId="54">
    <w:name w:val="w100"/>
    <w:basedOn w:val="19"/>
    <w:qFormat/>
    <w:uiPriority w:val="0"/>
  </w:style>
  <w:style w:type="character" w:customStyle="1" w:styleId="55">
    <w:name w:val="hover"/>
    <w:basedOn w:val="19"/>
    <w:qFormat/>
    <w:uiPriority w:val="0"/>
    <w:rPr>
      <w:b/>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WPSOffice手动目录 3"/>
    <w:qFormat/>
    <w:uiPriority w:val="0"/>
    <w:pPr>
      <w:ind w:leftChars="400"/>
    </w:pPr>
    <w:rPr>
      <w:rFonts w:ascii="Times New Roman" w:hAnsi="Times New Roman" w:eastAsia="宋体" w:cs="Times New Roman"/>
      <w:sz w:val="20"/>
      <w:szCs w:val="20"/>
    </w:rPr>
  </w:style>
  <w:style w:type="paragraph" w:customStyle="1" w:styleId="5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115</Pages>
  <Words>10508</Words>
  <Characters>59902</Characters>
  <Lines>499</Lines>
  <Paragraphs>140</Paragraphs>
  <TotalTime>12</TotalTime>
  <ScaleCrop>false</ScaleCrop>
  <LinksUpToDate>false</LinksUpToDate>
  <CharactersWithSpaces>70270</CharactersWithSpaces>
  <Application>WPS Office_11.8.2.10125_F1E327BC-269C-435d-A152-05C5408002CA</Application>
  <DocSecurity>5</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2020-11-20T12:02:00Z</dcterms:created>
  <dc:creator>何孟林</dc:creator>
  <cp:lastModifiedBy> </cp:lastModifiedBy>
  <cp:lastPrinted>2021-04-10T06:39:00Z</cp:lastPrinted>
  <dcterms:modified xsi:type="dcterms:W3CDTF">2024-12-25T16:28:48Z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0_btnclosed</vt:lpwstr>
  </property>
  <property fmtid="{D5CDD505-2E9C-101B-9397-08002B2CF9AE}" pid="4" name="ICV">
    <vt:lpwstr>90902694A1404E54ADC886F6756082B2</vt:lpwstr>
  </property>
</Properties>
</file>