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5" w:lineRule="exact"/>
        <w:jc w:val="center"/>
        <w:rPr>
          <w:rFonts w:ascii="Times New Roman" w:hAnsi="Times New Roman" w:eastAsia="方正小标宋_GBK"/>
          <w:sz w:val="44"/>
          <w:szCs w:val="44"/>
        </w:rPr>
      </w:pPr>
    </w:p>
    <w:p>
      <w:pPr>
        <w:spacing w:line="595" w:lineRule="exact"/>
        <w:jc w:val="center"/>
        <w:rPr>
          <w:rFonts w:ascii="Times New Roman" w:hAnsi="Times New Roman" w:eastAsia="方正小标宋_GBK"/>
          <w:sz w:val="44"/>
          <w:szCs w:val="44"/>
        </w:rPr>
      </w:pPr>
    </w:p>
    <w:p>
      <w:pPr>
        <w:widowControl/>
        <w:jc w:val="both"/>
        <w:rPr>
          <w:rFonts w:hint="eastAsia" w:ascii="Times New Roman" w:hAnsi="Times New Roman" w:eastAsia="方正小标宋_GBK"/>
          <w:color w:val="000000"/>
          <w:kern w:val="0"/>
          <w:sz w:val="32"/>
          <w:szCs w:val="32"/>
          <w:lang w:eastAsia="zh-CN"/>
        </w:rPr>
      </w:pPr>
      <w:r>
        <w:rPr>
          <w:rFonts w:hint="eastAsia" w:ascii="Times New Roman" w:hAnsi="Times New Roman" w:eastAsia="方正小标宋_GBK"/>
          <w:color w:val="000000"/>
          <w:kern w:val="0"/>
          <w:sz w:val="32"/>
          <w:szCs w:val="32"/>
          <w:lang w:eastAsia="zh-CN"/>
        </w:rPr>
        <w:t>附件</w:t>
      </w:r>
    </w:p>
    <w:p>
      <w:pPr>
        <w:widowControl/>
        <w:jc w:val="center"/>
        <w:rPr>
          <w:rFonts w:ascii="Times New Roman" w:hAnsi="Times New Roman" w:eastAsia="方正小标宋_GBK"/>
          <w:color w:val="000000"/>
          <w:kern w:val="0"/>
          <w:sz w:val="44"/>
          <w:szCs w:val="44"/>
        </w:rPr>
      </w:pPr>
      <w:bookmarkStart w:id="1" w:name="_GoBack"/>
      <w:r>
        <w:rPr>
          <w:rFonts w:ascii="Times New Roman" w:hAnsi="Times New Roman" w:eastAsia="方正小标宋_GBK"/>
          <w:color w:val="000000"/>
          <w:kern w:val="0"/>
          <w:sz w:val="44"/>
          <w:szCs w:val="44"/>
        </w:rPr>
        <w:t>黔江区创建国家学前教育普及普惠区推进规划</w:t>
      </w:r>
    </w:p>
    <w:bookmarkEnd w:id="1"/>
    <w:tbl>
      <w:tblPr>
        <w:tblStyle w:val="11"/>
        <w:tblW w:w="133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402"/>
        <w:gridCol w:w="2573"/>
        <w:gridCol w:w="2104"/>
        <w:gridCol w:w="1584"/>
        <w:gridCol w:w="1184"/>
        <w:gridCol w:w="1401"/>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blHeader/>
          <w:jc w:val="center"/>
        </w:trPr>
        <w:tc>
          <w:tcPr>
            <w:tcW w:w="976" w:type="dxa"/>
            <w:vMerge w:val="restart"/>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维度</w:t>
            </w:r>
          </w:p>
        </w:tc>
        <w:tc>
          <w:tcPr>
            <w:tcW w:w="1402" w:type="dxa"/>
            <w:vMerge w:val="restart"/>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指 标</w:t>
            </w:r>
          </w:p>
        </w:tc>
        <w:tc>
          <w:tcPr>
            <w:tcW w:w="2573" w:type="dxa"/>
            <w:vMerge w:val="restart"/>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评估要点</w:t>
            </w:r>
          </w:p>
        </w:tc>
        <w:tc>
          <w:tcPr>
            <w:tcW w:w="2104" w:type="dxa"/>
            <w:vMerge w:val="restart"/>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现状</w:t>
            </w:r>
          </w:p>
        </w:tc>
        <w:tc>
          <w:tcPr>
            <w:tcW w:w="4169" w:type="dxa"/>
            <w:gridSpan w:val="3"/>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推进规划</w:t>
            </w:r>
          </w:p>
        </w:tc>
        <w:tc>
          <w:tcPr>
            <w:tcW w:w="2170" w:type="dxa"/>
            <w:vMerge w:val="restart"/>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blHeader/>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104"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2020年</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2021年</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2022年</w:t>
            </w:r>
          </w:p>
        </w:tc>
        <w:tc>
          <w:tcPr>
            <w:tcW w:w="2170"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976" w:type="dxa"/>
            <w:vMerge w:val="restart"/>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A1普及普惠水平</w:t>
            </w:r>
          </w:p>
        </w:tc>
        <w:tc>
          <w:tcPr>
            <w:tcW w:w="1402"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B1学前三年毛入园率</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C1学前三年毛入园率达到85%以上。</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90.10%</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保持90%以上</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保持90%以上</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保持90%以上</w:t>
            </w:r>
          </w:p>
        </w:tc>
        <w:tc>
          <w:tcPr>
            <w:tcW w:w="2170"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区财政局                      区住房城乡建委      区规划自然资源局   区发展改革委        区人力社保局        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B2普惠性幼儿园覆盖率</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C2公办园和普惠性民办园在园幼儿占比达到80%以上。</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95.32%</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保持95%以上</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保持95%以上</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保持95%以上</w:t>
            </w:r>
          </w:p>
        </w:tc>
        <w:tc>
          <w:tcPr>
            <w:tcW w:w="2170"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B3公办园在园幼儿占比</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C3公办园在园幼儿占比达到50%以上。</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50.14%</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保持50%以上</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保持50%以上</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保持50%以上</w:t>
            </w:r>
          </w:p>
        </w:tc>
        <w:tc>
          <w:tcPr>
            <w:tcW w:w="2170"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976" w:type="dxa"/>
            <w:vMerge w:val="restart"/>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A2政府保障情况</w:t>
            </w:r>
          </w:p>
        </w:tc>
        <w:tc>
          <w:tcPr>
            <w:tcW w:w="1402"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B4党的领导坚强有力</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C4区委政府加强对学前教育事业的领导，幼儿园党的组织和党的工作实现全覆盖。</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全覆盖</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全覆盖</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全覆盖</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全覆盖</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xml:space="preserve">区教委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restart"/>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B5发展规划科学合理</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C5制定幼儿园布局规划。</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已制定</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已制定</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已制定</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已制定</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xml:space="preserve">区教委                   区规划自然资源局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C6把普惠性幼儿园建设纳入城乡公共管理和公共服务设施统一规划，列入本地区控制性详细规划。</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与国土空间规划衔接一致</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与国土空间规划衔接一致</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与国土空间规划衔接一致</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与国土空间规划衔接一致</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区规划自然资源局      区住房城乡建委   区教委                    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976"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A2政府保障情况</w:t>
            </w:r>
          </w:p>
        </w:tc>
        <w:tc>
          <w:tcPr>
            <w:tcW w:w="1402"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B6学前教育公共服务网络基本完善</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C7农村地区每个乡镇至少开办1所公办中心园，大村独立建园或设分园，小村联合办园，人口分散地区根据实际情况可举办流动幼儿园、季节班等。</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已达标</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区财政局               区住房城乡建委    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restart"/>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B7小区配套幼儿园管理规范</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C8落实《重庆市小区配套幼儿园建设管理办法》，小区配套幼儿园与首期建设的居民住宅区同步规划、同步设计、同步建设、同步验收、同步交付使用。</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已落实</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xml:space="preserve">区教委                   区住房城乡建委    区规划自然资源局区发展改革委        区市场监管局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C9现有小区配套幼儿园由当地政府统筹安排办成公办园或委托办成普惠性民办园，且运转良好。</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已完成3所治理，完成3/12</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7/12</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9/12</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11/12，剩余1所待房屋建设完成后实施</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区住房城乡建委    区规划自然资源局                 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B8财政投入到位</w:t>
            </w:r>
          </w:p>
        </w:tc>
        <w:tc>
          <w:tcPr>
            <w:tcW w:w="2573" w:type="dxa"/>
            <w:vAlign w:val="center"/>
          </w:tcPr>
          <w:p>
            <w:pPr>
              <w:widowControl/>
              <w:spacing w:line="300" w:lineRule="exact"/>
              <w:rPr>
                <w:rFonts w:ascii="Times New Roman" w:hAnsi="Times New Roman" w:eastAsia="方正仿宋_GBK" w:cs="Times New Roman"/>
                <w:kern w:val="0"/>
                <w:sz w:val="24"/>
                <w:szCs w:val="24"/>
              </w:rPr>
            </w:pPr>
            <w:bookmarkStart w:id="0" w:name="RANGE!C14"/>
            <w:r>
              <w:rPr>
                <w:rFonts w:ascii="Times New Roman" w:hAnsi="Times New Roman" w:eastAsia="方正仿宋_GBK" w:cs="Times New Roman"/>
                <w:kern w:val="0"/>
                <w:sz w:val="24"/>
                <w:szCs w:val="24"/>
              </w:rPr>
              <w:t>C10做到学前教育财政投入总量只增不减，生均学前教育财政投入只增不减。</w:t>
            </w:r>
            <w:bookmarkEnd w:id="0"/>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已达标</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区财政局               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976"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A2政府保障情况</w:t>
            </w:r>
          </w:p>
        </w:tc>
        <w:tc>
          <w:tcPr>
            <w:tcW w:w="1402"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B8财政投入到位</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C11落实重庆市公办幼儿园（含企事业单位、部队、高校、街道、村集体办幼儿园）生均公用经费财政补助标准。</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已落实</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区财政局               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C12落实重庆市普惠性民办园认定标准、补助标准及扶持政策。</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已落实</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区财政局                                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restart"/>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B9收费合理</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xml:space="preserve">C13落实公办幼儿园收费标准和普惠性民办园收费认定标准。 </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已落实</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xml:space="preserve">区教委                    区财政局                区发展改革委       区市场监管局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C14幼儿园收费标准根据社会经济发展水平动态调整。</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已达标</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C15各类幼儿园无不合理收费。</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无</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无</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无</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无</w:t>
            </w:r>
          </w:p>
        </w:tc>
        <w:tc>
          <w:tcPr>
            <w:tcW w:w="2170"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B10教师工资待遇有保障</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C16落实公办园教师工资待遇保障政策，确保教师工资及时足额发放、同工同酬。</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已落实市、区关于公办园教师工资待遇政策，未拖欠教师工资，未制定公办园编内编外教师同工同酬政策</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落实市、区关于公办园教师工资待遇政策，研究制定制定公办园编内编外教师同工同酬政策</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区财政局                  区人力社保局                    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976"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A2政府保障情况</w:t>
            </w:r>
          </w:p>
        </w:tc>
        <w:tc>
          <w:tcPr>
            <w:tcW w:w="1402"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B10教师工资待遇有保障</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C17参照公办园教师工资收入水平，合理确定民办园相应教师工资收入。</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已落实市、区关于保障民办幼儿园教师工资收入有关政策，没有拖欠教师工资</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区财政局                  区人力社保局                    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restart"/>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B11安全风险防控机制健全</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C18落实教育、公安、生态环境、交通、住房城乡建设、卫生健康、市场监管、应急等部门对幼儿园园所、食品、卫生、校车、消防等各方面的安全监管责任。</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已落实部门责任，已健全部门监管</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区公安局               区生态环境局       区交通局                       区住房城乡建委                      区卫生健康委       区市场监管局                       区应急局               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C19督导评估认定前2年内无较大社会影响的安全责任事故。</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restart"/>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B12监管制度比较完善</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C20幼儿园审批严格执行“先证后照”制度，完善年检制度。</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已执行</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全面落实</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全面落实</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全面落实</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xml:space="preserve">区教委                    区住房城乡建委             区市场监管局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C21落实幼儿园基本信息备案及公示制度。</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已备案，未公示</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已备案，未公示</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全面落实</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全面落实</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C22建立四年一轮覆盖所有幼儿园的办园行为督导评估制度。</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已督评52.67%</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82.6%</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100%</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100%</w:t>
            </w:r>
          </w:p>
        </w:tc>
        <w:tc>
          <w:tcPr>
            <w:tcW w:w="2170"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区政府教育督导室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C23幼儿园责任督学挂牌督导制度落实到位。</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976"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A2政府保障情况</w:t>
            </w:r>
          </w:p>
        </w:tc>
        <w:tc>
          <w:tcPr>
            <w:tcW w:w="1402"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B12监管制度比较完善</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C24全面完成无证园治理工作。</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已完成</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完成</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完成</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完成</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区公安局                      区市场监管局                                   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C25民办园没有上市、过度逐利等行为。</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无</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无</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无</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无</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6" w:type="dxa"/>
            <w:vMerge w:val="restart"/>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A3幼儿园保教质量保障情况</w:t>
            </w:r>
          </w:p>
        </w:tc>
        <w:tc>
          <w:tcPr>
            <w:tcW w:w="1402" w:type="dxa"/>
            <w:vMerge w:val="restart"/>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B13办园条件合格</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C26幼儿园园舍条件、玩教具和幼儿图书配备普遍达到规定要求。</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C27 2017年后规划设计的幼儿园符合《幼儿园建设标准》。</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区规划自然资源局区住房城乡建委  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B14班额普遍达标</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C28区域内85%以上的班额符合《幼儿园工作规程》有关规定。</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50%</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60%</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75%</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85%</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restart"/>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B15保教人员配足配齐</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C29按《幼儿园教职工配备标准（暂行）》配足配齐各类幼儿园教职工。</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按“两教一保”标准应配备教职工846名，实有教职工816名</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按“两教一保”标准配齐教职工</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按“两教一保”标准配齐教职工</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按“两教一保”标准配齐教职工</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区委编办               区人力社保局        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C30公办园没有“有编不补”的情况，将有限的编制资源重点用于保障园长、专业教师、卫生保健员等重点核心岗位人员的引进。</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公办园现有编制78名，实有教职工70名，余编8名</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公开招聘3名幼儿教师，达到73名</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补足公办园余编</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补足公办园余编</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xml:space="preserve">区人力社保局       区教委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976"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A3幼儿园保教质量保障情况</w:t>
            </w:r>
          </w:p>
        </w:tc>
        <w:tc>
          <w:tcPr>
            <w:tcW w:w="1402"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B15保教人员配足配齐</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C31区域内幼儿园专任教师总数与在园幼儿总数之比不低于1:15。</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专任教师总数与在园幼儿总数之比为1:19.6</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专任教师总数与在园幼儿总数之比为1:18.5</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专任教师总数与在园幼儿总数之比为1:17</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专任教师总数与在园幼儿总数之比不低于1:15</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区委编办               区人力社保局        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restart"/>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B16保教人员管理制度严格</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C32建立健全幼儿园教师资格准入制度和定期注册制度，全面落实幼儿园教师持教师资格证上岗制度。</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全区幼儿教师持证率仅68.3%</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全区幼儿教师持证率78%左右</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全区幼儿教师持证率88%左右</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全区幼儿教师持证率达100%</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C33落实幼儿园（含民办）园长、保教人员定期培训和全员轮训制度。</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已开展国、市、区定期全员轮训及城区3所优质公办园结对帮扶12所乡镇普惠幼儿园，常态开展城乡、公民办幼儿园互动交流活动。</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区人力社保局       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C34加强师德师风建设，幼儿园普遍建立师德教育、考评、奖惩机制。</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正开展“扬师德、铸师魂、强师能、做名师”师德师风专题教育活动，计划通过三年时间做到“治标、清源、培根”</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976" w:type="dxa"/>
            <w:vMerge w:val="restart"/>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A3幼儿园保教质量保障情况</w:t>
            </w:r>
          </w:p>
        </w:tc>
        <w:tc>
          <w:tcPr>
            <w:tcW w:w="1402"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B16保教人员管理制度严格</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C35督导评估认定前2年内没有发生严重的师德师风事件。</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未发生严重的师德师风事件</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                    区政府教育督导室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976" w:type="dxa"/>
            <w:vMerge w:val="continue"/>
            <w:vAlign w:val="center"/>
          </w:tcPr>
          <w:p>
            <w:pPr>
              <w:widowControl/>
              <w:spacing w:line="300" w:lineRule="exact"/>
              <w:jc w:val="left"/>
              <w:rPr>
                <w:rFonts w:ascii="Times New Roman" w:hAnsi="Times New Roman" w:eastAsia="方正仿宋_GBK" w:cs="Times New Roman"/>
                <w:kern w:val="0"/>
                <w:sz w:val="24"/>
                <w:szCs w:val="24"/>
              </w:rPr>
            </w:pPr>
          </w:p>
        </w:tc>
        <w:tc>
          <w:tcPr>
            <w:tcW w:w="1402"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B17落实科学保教要求</w:t>
            </w:r>
          </w:p>
        </w:tc>
        <w:tc>
          <w:tcPr>
            <w:tcW w:w="2573" w:type="dxa"/>
            <w:vAlign w:val="center"/>
          </w:tcPr>
          <w:p>
            <w:pPr>
              <w:widowControl/>
              <w:spacing w:line="3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C36区域内幼儿园落实《幼儿园工作规程》《幼儿园教育指导纲要》和《3—6岁儿童学习与发展指南》的规定，以游戏为基本活动，无“小学化”现象。</w:t>
            </w:r>
          </w:p>
        </w:tc>
        <w:tc>
          <w:tcPr>
            <w:tcW w:w="210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5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184"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1401" w:type="dxa"/>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达标</w:t>
            </w:r>
          </w:p>
        </w:tc>
        <w:tc>
          <w:tcPr>
            <w:tcW w:w="2170" w:type="dxa"/>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区教委</w:t>
            </w:r>
          </w:p>
        </w:tc>
      </w:tr>
    </w:tbl>
    <w:p>
      <w:pPr>
        <w:autoSpaceDE w:val="0"/>
        <w:adjustRightInd w:val="0"/>
        <w:snapToGrid w:val="0"/>
        <w:spacing w:line="579" w:lineRule="exact"/>
        <w:ind w:firstLine="420" w:firstLineChars="200"/>
        <w:rPr>
          <w:rFonts w:ascii="Calibri" w:hAnsi="Calibri" w:eastAsia="宋体" w:cs="Times New Roman"/>
        </w:rPr>
      </w:pPr>
    </w:p>
    <w:p>
      <w:pPr>
        <w:autoSpaceDE w:val="0"/>
        <w:adjustRightInd w:val="0"/>
        <w:snapToGrid w:val="0"/>
        <w:spacing w:line="579" w:lineRule="exact"/>
        <w:rPr>
          <w:rFonts w:ascii="Calibri" w:hAnsi="Calibri" w:eastAsia="宋体" w:cs="Times New Roman"/>
        </w:rPr>
      </w:pPr>
    </w:p>
    <w:p>
      <w:pPr>
        <w:autoSpaceDE w:val="0"/>
        <w:adjustRightInd w:val="0"/>
        <w:snapToGrid w:val="0"/>
        <w:spacing w:line="579" w:lineRule="exact"/>
        <w:ind w:firstLine="420" w:firstLineChars="200"/>
        <w:rPr>
          <w:rFonts w:ascii="Calibri" w:hAnsi="Calibri" w:eastAsia="宋体" w:cs="Times New Roman"/>
        </w:rPr>
        <w:sectPr>
          <w:footerReference r:id="rId3" w:type="default"/>
          <w:footerReference r:id="rId4" w:type="even"/>
          <w:pgSz w:w="16838" w:h="11906" w:orient="landscape"/>
          <w:pgMar w:top="1588" w:right="2098" w:bottom="1474" w:left="1985" w:header="851" w:footer="992" w:gutter="0"/>
          <w:pgNumType w:fmt="numberInDash"/>
          <w:cols w:space="425" w:num="1"/>
          <w:docGrid w:type="linesAndChars" w:linePitch="312" w:charSpace="0"/>
        </w:sectPr>
      </w:pPr>
    </w:p>
    <w:p>
      <w:pPr>
        <w:autoSpaceDE w:val="0"/>
        <w:adjustRightInd w:val="0"/>
        <w:snapToGrid w:val="0"/>
        <w:spacing w:line="579" w:lineRule="exact"/>
        <w:ind w:firstLine="420" w:firstLineChars="200"/>
        <w:rPr>
          <w:rFonts w:ascii="Calibri" w:hAnsi="Calibri" w:eastAsia="宋体" w:cs="Times New Roman"/>
        </w:rPr>
      </w:pPr>
    </w:p>
    <w:p>
      <w:pPr>
        <w:autoSpaceDE w:val="0"/>
        <w:adjustRightInd w:val="0"/>
        <w:snapToGrid w:val="0"/>
        <w:spacing w:line="579" w:lineRule="exact"/>
        <w:ind w:firstLine="420" w:firstLineChars="200"/>
        <w:rPr>
          <w:rFonts w:ascii="Calibri" w:hAnsi="Calibri" w:eastAsia="宋体" w:cs="Times New Roman"/>
        </w:rPr>
      </w:pPr>
    </w:p>
    <w:p>
      <w:pPr>
        <w:autoSpaceDE w:val="0"/>
        <w:adjustRightInd w:val="0"/>
        <w:snapToGrid w:val="0"/>
        <w:spacing w:line="579" w:lineRule="exact"/>
        <w:ind w:firstLine="420" w:firstLineChars="200"/>
        <w:rPr>
          <w:rFonts w:ascii="Calibri" w:hAnsi="Calibri" w:eastAsia="宋体" w:cs="Times New Roman"/>
        </w:rPr>
      </w:pPr>
    </w:p>
    <w:p>
      <w:pPr>
        <w:autoSpaceDE w:val="0"/>
        <w:adjustRightInd w:val="0"/>
        <w:snapToGrid w:val="0"/>
        <w:spacing w:line="579" w:lineRule="exact"/>
        <w:ind w:firstLine="420" w:firstLineChars="200"/>
        <w:rPr>
          <w:rFonts w:ascii="Calibri" w:hAnsi="Calibri" w:eastAsia="宋体" w:cs="Times New Roman"/>
        </w:rPr>
      </w:pPr>
    </w:p>
    <w:p>
      <w:pPr>
        <w:autoSpaceDE w:val="0"/>
        <w:adjustRightInd w:val="0"/>
        <w:snapToGrid w:val="0"/>
        <w:spacing w:line="579" w:lineRule="exact"/>
        <w:ind w:firstLine="420" w:firstLineChars="200"/>
        <w:rPr>
          <w:rFonts w:ascii="Calibri" w:hAnsi="Calibri" w:eastAsia="宋体" w:cs="Times New Roman"/>
        </w:rPr>
      </w:pPr>
    </w:p>
    <w:p>
      <w:pPr>
        <w:autoSpaceDE w:val="0"/>
        <w:adjustRightInd w:val="0"/>
        <w:snapToGrid w:val="0"/>
        <w:spacing w:line="579" w:lineRule="exact"/>
        <w:rPr>
          <w:rFonts w:ascii="Calibri" w:hAnsi="Calibri" w:eastAsia="宋体" w:cs="Times New Roman"/>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300" w:lineRule="exact"/>
        <w:rPr>
          <w:rFonts w:ascii="Times New Roman" w:hAnsi="Times New Roman" w:eastAsia="方正仿宋_GBK"/>
          <w:sz w:val="32"/>
          <w:szCs w:val="32"/>
        </w:rPr>
      </w:pPr>
    </w:p>
    <w:p>
      <w:pPr>
        <w:spacing w:line="400" w:lineRule="exact"/>
        <w:ind w:firstLine="160" w:firstLineChars="50"/>
        <w:rPr>
          <w:rFonts w:ascii="Calibri" w:hAnsi="Calibri" w:eastAsia="宋体" w:cs="Times New Roman"/>
        </w:rPr>
      </w:pPr>
      <w:r>
        <w:rPr>
          <w:rFonts w:ascii="Times New Roman" w:hAnsi="Times New Roman" w:eastAsia="方正仿宋_GBK"/>
          <w:sz w:val="32"/>
          <w:szCs w:val="20"/>
          <w:lang w:bidi="ar"/>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29210</wp:posOffset>
                </wp:positionV>
                <wp:extent cx="5715000" cy="0"/>
                <wp:effectExtent l="0" t="0" r="0" b="0"/>
                <wp:wrapNone/>
                <wp:docPr id="2" name="直线 5"/>
                <wp:cNvGraphicFramePr/>
                <a:graphic xmlns:a="http://schemas.openxmlformats.org/drawingml/2006/main">
                  <a:graphicData uri="http://schemas.microsoft.com/office/word/2010/wordprocessingShape">
                    <wps:wsp>
                      <wps:cNvSpPr/>
                      <wps:spPr>
                        <a:xfrm>
                          <a:off x="0" y="0"/>
                          <a:ext cx="57150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4.5pt;margin-top:2.3pt;height:0pt;width:450pt;z-index:251662336;mso-width-relative:page;mso-height-relative:page;" filled="f" stroked="t" coordsize="21600,21600" o:gfxdata="UEsDBAoAAAAAAIdO4kAAAAAAAAAAAAAAAAAEAAAAZHJzL1BLAwQUAAAACACHTuJA0tKpItUAAAAG&#10;AQAADwAAAGRycy9kb3ducmV2LnhtbE2PTU/CQBCG7yb+h82YeINticFSu+WgIUTjBTDxOrRDt9id&#10;Ld3lw3/v6AWPT97J+z5TzC+uUycaQuvZQDpOQBFXvm65MfCxWYwyUCEi19h5JgPfFGBe3t4UmNf+&#10;zCs6rWOjpIRDjgZsjH2udagsOQxj3xNLtvODwyg4NLoe8CzlrtOTJJlqhy3LgsWeni1VX+ujM4Av&#10;y1X8zCZvj+2rfd9vFoelzQ7G3N+lyROoSJd4PYZffVGHUpy2/sh1UJ2B0UxeiQYepqAkzmap8PaP&#10;dVno//rlD1BLAwQUAAAACACHTuJA1SeZLswBAACOAwAADgAAAGRycy9lMm9Eb2MueG1srVNLbtsw&#10;EN0XyB0I7mPJBtwUguUs6iSbog2Q9gBjfiQC/IHDWPZZeo2uuulxco0Oacdp2k1R1At6yBm+ee9x&#10;tLreO8t2KqEJvufzWcuZ8iJI44eef/l8e/mOM8zgJdjgVc8PCvn1+uLNaoqdWoQxWKkSIxCP3RR7&#10;PuYcu6ZBMSoHOAtReUrqkBxk2qahkQkmQne2WbTt22YKScYUhEKk080xydcVX2sl8ietUWVme07c&#10;cl1TXbdlbdYr6IYEcTTiRAP+gYUD46npGWoDGdhjMn9AOSNSwKDzTATXBK2NUFUDqZm3v6l5GCGq&#10;qoXMwXi2Cf8frPi4u0/MyJ4vOPPg6Imevn57+v6DLYs3U8SOSh7ifTrtkMIidK+TK/8kge2rn4ez&#10;n2qfmaDD5dV82bZku3jONS8XY8J8p4JjJei5Nb5IhQ52HzBTMyp9LinH1rOJBmxxVfGARkVbyATt&#10;IpFHP9TLGKyRt8bacgXTsH1vE9tBefz6K5oI+FVZ6bIBHI91NXUci1GBvPGS5UMkWzzNLy8cnJKc&#10;WUXjXiIChC6DsX9TSa2tJwbF1qORJdoGeaBHeIzJDCNZMa8sS4YevfI9DWiZql/3FenlM1r/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LSqSLVAAAABgEAAA8AAAAAAAAAAQAgAAAAIgAAAGRycy9k&#10;b3ducmV2LnhtbFBLAQIUABQAAAAIAIdO4kDVJ5kuzAEAAI4DAAAOAAAAAAAAAAEAIAAAACQBAABk&#10;cnMvZTJvRG9jLnhtbFBLBQYAAAAABgAGAFkBAABiBQAAAAA=&#10;">
                <v:fill on="f" focussize="0,0"/>
                <v:stroke weight="1pt" color="#000000" joinstyle="round"/>
                <v:imagedata o:title=""/>
                <o:lock v:ext="edit" aspectratio="f"/>
              </v:line>
            </w:pict>
          </mc:Fallback>
        </mc:AlternateContent>
      </w:r>
      <w:r>
        <w:rPr>
          <w:rFonts w:ascii="Times New Roman" w:hAnsi="Times New Roman" w:eastAsia="方正仿宋_GBK"/>
          <w:sz w:val="32"/>
          <w:szCs w:val="20"/>
          <w:lang w:bidi="ar"/>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260350</wp:posOffset>
                </wp:positionV>
                <wp:extent cx="5715000" cy="0"/>
                <wp:effectExtent l="0" t="0" r="0" b="0"/>
                <wp:wrapNone/>
                <wp:docPr id="1" name="直线 4"/>
                <wp:cNvGraphicFramePr/>
                <a:graphic xmlns:a="http://schemas.openxmlformats.org/drawingml/2006/main">
                  <a:graphicData uri="http://schemas.microsoft.com/office/word/2010/wordprocessingShape">
                    <wps:wsp>
                      <wps:cNvSpPr/>
                      <wps:spPr>
                        <a:xfrm>
                          <a:off x="0" y="0"/>
                          <a:ext cx="57150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4.5pt;margin-top:20.5pt;height:0pt;width:450pt;z-index:251661312;mso-width-relative:page;mso-height-relative:page;" filled="f" stroked="t" coordsize="21600,21600" o:gfxdata="UEsDBAoAAAAAAIdO4kAAAAAAAAAAAAAAAAAEAAAAZHJzL1BLAwQUAAAACACHTuJARkNXHNYAAAAI&#10;AQAADwAAAGRycy9kb3ducmV2LnhtbE2PTU/CQBCG7yb+h82YeINtidFSu+WgIUTjBTDxOrRDt9id&#10;Ld3lw3/vEA94mo938s7zFrOz69SRhtB6NpCOE1DEla9bbgx8ruejDFSIyDV2nsnADwWYlbc3Bea1&#10;P/GSjqvYKDHhkKMBG2Ofax0qSw7D2PfEom394DDKODS6HvAk5q7TkyR51A5blg8We3qxVH2vDs4A&#10;vi6W8SubvD+1b/Zjt57vFzbbG3N/lybPoCKd4/UYLviCDqUwbfyB66A6A6OpRIkGHlKpomfTS7P5&#10;W+iy0P8DlL9QSwMEFAAAAAgAh07iQOe5ZBDLAQAAjgMAAA4AAABkcnMvZTJvRG9jLnhtbK1TS27b&#10;MBDdF8gdCO5ryUaTFILlLOommyINkPYAY34kAvyBw1j2WXqNrrrpcXKNDmnHaZtNUNQLesgZPr73&#10;ZrS82jnLtiqhCb7n81nLmfIiSOOHnn/9cv32PWeYwUuwwaue7xXyq9XZm+UUO7UIY7BSJUYgHrsp&#10;9nzMOXZNg2JUDnAWovKU1CE5yLRNQyMTTITubLNo24tmCknGFIRCpNP1IclXFV9rJfJnrVFlZntO&#10;3HJdU103ZW1WS+iGBHE04kgD/oGFA+Pp0RPUGjKwh2ReQDkjUsCg80wE1wStjVBVA6mZt3+puR8h&#10;qqqFzMF4sgn/H6y43d4lZiT1jjMPjlr0+O3744+f7F3xZorYUcl9vEvHHVJYhO50cuWfJLBd9XN/&#10;8lPtMhN0eH45P29bsl085ZrnizFhvlHBsRL03BpfpEIH20+Y6TEqfSopx9aziUguLise0KhoC5mg&#10;XSTy6Id6GYM18tpYW65gGjYfbGJbKM2vv6KJgP8oK6+sAcdDXU0dxmJUID96yfI+ki2e5pcXDk5J&#10;zqyicS8RAUKXwdjXVNLT1hODYuvByBJtgtxTEx5iMsNIVswry5Khple+xwEtU/X7viI9f0a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ZDVxzWAAAACAEAAA8AAAAAAAAAAQAgAAAAIgAAAGRycy9k&#10;b3ducmV2LnhtbFBLAQIUABQAAAAIAIdO4kDnuWQQywEAAI4DAAAOAAAAAAAAAAEAIAAAACUBAABk&#10;cnMvZTJvRG9jLnhtbFBLBQYAAAAABgAGAFkBAABiBQAAAAA=&#10;">
                <v:fill on="f" focussize="0,0"/>
                <v:stroke weight="1pt" color="#000000" joinstyle="round"/>
                <v:imagedata o:title=""/>
                <o:lock v:ext="edit" aspectratio="f"/>
              </v:line>
            </w:pict>
          </mc:Fallback>
        </mc:AlternateContent>
      </w:r>
      <w:r>
        <w:rPr>
          <w:rFonts w:ascii="Times New Roman" w:hAnsi="Times New Roman" w:eastAsia="方正仿宋_GBK"/>
          <w:sz w:val="28"/>
          <w:szCs w:val="28"/>
          <w:lang w:bidi="ar"/>
        </w:rPr>
        <w:t>重庆市黔江区人民政府办公室               2020年</w:t>
      </w:r>
      <w:r>
        <w:rPr>
          <w:rFonts w:hint="eastAsia" w:ascii="Times New Roman" w:hAnsi="Times New Roman" w:eastAsia="方正仿宋_GBK"/>
          <w:sz w:val="28"/>
          <w:szCs w:val="28"/>
          <w:lang w:val="en-US" w:eastAsia="zh-CN" w:bidi="ar"/>
        </w:rPr>
        <w:t>11</w:t>
      </w:r>
      <w:r>
        <w:rPr>
          <w:rFonts w:ascii="Times New Roman" w:hAnsi="Times New Roman" w:eastAsia="方正仿宋_GBK"/>
          <w:sz w:val="28"/>
          <w:szCs w:val="28"/>
          <w:lang w:bidi="ar"/>
        </w:rPr>
        <w:t>月</w:t>
      </w:r>
      <w:r>
        <w:rPr>
          <w:rFonts w:hint="eastAsia" w:ascii="Times New Roman" w:hAnsi="Times New Roman" w:eastAsia="方正仿宋_GBK"/>
          <w:sz w:val="28"/>
          <w:szCs w:val="28"/>
          <w:lang w:val="en-US" w:eastAsia="zh-CN" w:bidi="ar"/>
        </w:rPr>
        <w:t>25</w:t>
      </w:r>
      <w:r>
        <w:rPr>
          <w:rFonts w:ascii="Times New Roman" w:hAnsi="Times New Roman" w:eastAsia="方正仿宋_GBK"/>
          <w:sz w:val="28"/>
          <w:szCs w:val="28"/>
          <w:lang w:bidi="ar"/>
        </w:rPr>
        <w:t>日印发</w:t>
      </w:r>
    </w:p>
    <w:sectPr>
      <w:pgSz w:w="11906" w:h="16838"/>
      <w:pgMar w:top="2098" w:right="1474" w:bottom="1984" w:left="1588" w:header="851" w:footer="992" w:gutter="0"/>
      <w:pgNumType w:fmt="numberInDash"/>
      <w:cols w:space="0" w:num="1"/>
      <w:rtlGutter w:val="0"/>
      <w:docGrid w:type="linesAndChars" w:linePitch="312"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Arial Unicode MS"/>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2963725"/>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263791"/>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20 -</w:t>
        </w:r>
        <w:r>
          <w:rPr>
            <w:rFonts w:asciiTheme="minorEastAsia" w:hAnsi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27"/>
    <w:rsid w:val="000011C0"/>
    <w:rsid w:val="00015AC2"/>
    <w:rsid w:val="00021DEC"/>
    <w:rsid w:val="0003031C"/>
    <w:rsid w:val="00032470"/>
    <w:rsid w:val="00050BD8"/>
    <w:rsid w:val="00085387"/>
    <w:rsid w:val="000A213C"/>
    <w:rsid w:val="000B0EB1"/>
    <w:rsid w:val="000C2360"/>
    <w:rsid w:val="000E392F"/>
    <w:rsid w:val="000F4D34"/>
    <w:rsid w:val="0010367D"/>
    <w:rsid w:val="001041D2"/>
    <w:rsid w:val="00110CC3"/>
    <w:rsid w:val="001172A4"/>
    <w:rsid w:val="0012110C"/>
    <w:rsid w:val="00123575"/>
    <w:rsid w:val="001475BA"/>
    <w:rsid w:val="00167769"/>
    <w:rsid w:val="00170EE8"/>
    <w:rsid w:val="00173E6E"/>
    <w:rsid w:val="001C6EA7"/>
    <w:rsid w:val="001D55D6"/>
    <w:rsid w:val="001D6F00"/>
    <w:rsid w:val="001E2BA9"/>
    <w:rsid w:val="001E37E7"/>
    <w:rsid w:val="001F0C42"/>
    <w:rsid w:val="001F4D72"/>
    <w:rsid w:val="00212A0A"/>
    <w:rsid w:val="0021569A"/>
    <w:rsid w:val="00233D3D"/>
    <w:rsid w:val="0024567A"/>
    <w:rsid w:val="00257D44"/>
    <w:rsid w:val="00287D4F"/>
    <w:rsid w:val="002919C7"/>
    <w:rsid w:val="002B7CD4"/>
    <w:rsid w:val="002C5C2A"/>
    <w:rsid w:val="002E02CB"/>
    <w:rsid w:val="002E08E0"/>
    <w:rsid w:val="00303E62"/>
    <w:rsid w:val="0031300C"/>
    <w:rsid w:val="00323649"/>
    <w:rsid w:val="003369AB"/>
    <w:rsid w:val="00343118"/>
    <w:rsid w:val="00345AA2"/>
    <w:rsid w:val="00345B3A"/>
    <w:rsid w:val="00347404"/>
    <w:rsid w:val="00363223"/>
    <w:rsid w:val="00366383"/>
    <w:rsid w:val="003827C6"/>
    <w:rsid w:val="0038332A"/>
    <w:rsid w:val="00393C24"/>
    <w:rsid w:val="003A43C7"/>
    <w:rsid w:val="003B7FFC"/>
    <w:rsid w:val="003C6AC8"/>
    <w:rsid w:val="003F6A8C"/>
    <w:rsid w:val="00412DFF"/>
    <w:rsid w:val="004351B9"/>
    <w:rsid w:val="004544E4"/>
    <w:rsid w:val="004632BC"/>
    <w:rsid w:val="00465A99"/>
    <w:rsid w:val="00472A31"/>
    <w:rsid w:val="00486F44"/>
    <w:rsid w:val="00487F35"/>
    <w:rsid w:val="00491F84"/>
    <w:rsid w:val="00492ADC"/>
    <w:rsid w:val="004A15D4"/>
    <w:rsid w:val="004B4092"/>
    <w:rsid w:val="004C3DAF"/>
    <w:rsid w:val="004C7EFA"/>
    <w:rsid w:val="004D4615"/>
    <w:rsid w:val="004F4026"/>
    <w:rsid w:val="00524FBB"/>
    <w:rsid w:val="00530501"/>
    <w:rsid w:val="00591346"/>
    <w:rsid w:val="00591D6B"/>
    <w:rsid w:val="005B5123"/>
    <w:rsid w:val="005B6479"/>
    <w:rsid w:val="005E57BA"/>
    <w:rsid w:val="00603A83"/>
    <w:rsid w:val="00606F9F"/>
    <w:rsid w:val="00607148"/>
    <w:rsid w:val="00614D4C"/>
    <w:rsid w:val="00617CAE"/>
    <w:rsid w:val="00635E7B"/>
    <w:rsid w:val="006409AC"/>
    <w:rsid w:val="0064226C"/>
    <w:rsid w:val="0064566C"/>
    <w:rsid w:val="006459E2"/>
    <w:rsid w:val="00653161"/>
    <w:rsid w:val="0066750B"/>
    <w:rsid w:val="00683AB5"/>
    <w:rsid w:val="00685F84"/>
    <w:rsid w:val="00696317"/>
    <w:rsid w:val="006B2A10"/>
    <w:rsid w:val="006B47D3"/>
    <w:rsid w:val="006C49C1"/>
    <w:rsid w:val="006D0C04"/>
    <w:rsid w:val="006F4532"/>
    <w:rsid w:val="00700A95"/>
    <w:rsid w:val="00705366"/>
    <w:rsid w:val="00722F60"/>
    <w:rsid w:val="007319F7"/>
    <w:rsid w:val="0074261F"/>
    <w:rsid w:val="00776DE4"/>
    <w:rsid w:val="00786EC9"/>
    <w:rsid w:val="00797BF3"/>
    <w:rsid w:val="007B04AE"/>
    <w:rsid w:val="007B60F9"/>
    <w:rsid w:val="007C7030"/>
    <w:rsid w:val="007D3EF9"/>
    <w:rsid w:val="007F2AC5"/>
    <w:rsid w:val="007F3046"/>
    <w:rsid w:val="007F7404"/>
    <w:rsid w:val="00804129"/>
    <w:rsid w:val="008129CD"/>
    <w:rsid w:val="0081737B"/>
    <w:rsid w:val="00825C35"/>
    <w:rsid w:val="008457F3"/>
    <w:rsid w:val="00852A4E"/>
    <w:rsid w:val="00855E7B"/>
    <w:rsid w:val="00857EC4"/>
    <w:rsid w:val="008624E6"/>
    <w:rsid w:val="008831F5"/>
    <w:rsid w:val="00885E3D"/>
    <w:rsid w:val="00887914"/>
    <w:rsid w:val="008B567B"/>
    <w:rsid w:val="008B5834"/>
    <w:rsid w:val="008B64B9"/>
    <w:rsid w:val="009433E4"/>
    <w:rsid w:val="009653C8"/>
    <w:rsid w:val="00966F97"/>
    <w:rsid w:val="009754F0"/>
    <w:rsid w:val="00982702"/>
    <w:rsid w:val="00991C66"/>
    <w:rsid w:val="00991FCD"/>
    <w:rsid w:val="0099496D"/>
    <w:rsid w:val="009A44A8"/>
    <w:rsid w:val="009A4ED9"/>
    <w:rsid w:val="009A4FB0"/>
    <w:rsid w:val="009B7B39"/>
    <w:rsid w:val="009B7EA8"/>
    <w:rsid w:val="009C3E77"/>
    <w:rsid w:val="009D48DE"/>
    <w:rsid w:val="009D7076"/>
    <w:rsid w:val="009F6B62"/>
    <w:rsid w:val="00A33808"/>
    <w:rsid w:val="00A34213"/>
    <w:rsid w:val="00A34FF7"/>
    <w:rsid w:val="00A66668"/>
    <w:rsid w:val="00A702E2"/>
    <w:rsid w:val="00A7736B"/>
    <w:rsid w:val="00A90097"/>
    <w:rsid w:val="00A9170F"/>
    <w:rsid w:val="00A95803"/>
    <w:rsid w:val="00AE5B23"/>
    <w:rsid w:val="00B05CD7"/>
    <w:rsid w:val="00B2723F"/>
    <w:rsid w:val="00B468E5"/>
    <w:rsid w:val="00B6156D"/>
    <w:rsid w:val="00B63DF8"/>
    <w:rsid w:val="00B81C96"/>
    <w:rsid w:val="00B92BC6"/>
    <w:rsid w:val="00B94173"/>
    <w:rsid w:val="00BB309E"/>
    <w:rsid w:val="00BD7CF4"/>
    <w:rsid w:val="00BF07CE"/>
    <w:rsid w:val="00C16348"/>
    <w:rsid w:val="00C23790"/>
    <w:rsid w:val="00C25684"/>
    <w:rsid w:val="00C314AD"/>
    <w:rsid w:val="00C42C53"/>
    <w:rsid w:val="00C4751B"/>
    <w:rsid w:val="00C7548B"/>
    <w:rsid w:val="00CC3F25"/>
    <w:rsid w:val="00CC71F1"/>
    <w:rsid w:val="00CD08F2"/>
    <w:rsid w:val="00CE56C7"/>
    <w:rsid w:val="00CF0CF5"/>
    <w:rsid w:val="00CF6891"/>
    <w:rsid w:val="00D05E0D"/>
    <w:rsid w:val="00D16BBE"/>
    <w:rsid w:val="00D16C3F"/>
    <w:rsid w:val="00D26CF4"/>
    <w:rsid w:val="00D3082A"/>
    <w:rsid w:val="00D36EFF"/>
    <w:rsid w:val="00D70F7D"/>
    <w:rsid w:val="00D73D32"/>
    <w:rsid w:val="00D87C48"/>
    <w:rsid w:val="00DC301E"/>
    <w:rsid w:val="00DD110E"/>
    <w:rsid w:val="00DE035E"/>
    <w:rsid w:val="00DF2EE2"/>
    <w:rsid w:val="00E13985"/>
    <w:rsid w:val="00E24CD9"/>
    <w:rsid w:val="00E27FB1"/>
    <w:rsid w:val="00E446E1"/>
    <w:rsid w:val="00E55BAA"/>
    <w:rsid w:val="00E561EF"/>
    <w:rsid w:val="00E70D27"/>
    <w:rsid w:val="00E74F77"/>
    <w:rsid w:val="00E842DE"/>
    <w:rsid w:val="00EA01DA"/>
    <w:rsid w:val="00EA6C52"/>
    <w:rsid w:val="00EA7A6D"/>
    <w:rsid w:val="00ED2F30"/>
    <w:rsid w:val="00EE30B6"/>
    <w:rsid w:val="00F04CEC"/>
    <w:rsid w:val="00F4407E"/>
    <w:rsid w:val="00F66D92"/>
    <w:rsid w:val="00F77577"/>
    <w:rsid w:val="00F81646"/>
    <w:rsid w:val="00F86795"/>
    <w:rsid w:val="00FB797B"/>
    <w:rsid w:val="00FC65CC"/>
    <w:rsid w:val="00FF7C68"/>
    <w:rsid w:val="0DA908BF"/>
    <w:rsid w:val="0EE4311D"/>
    <w:rsid w:val="11066BFC"/>
    <w:rsid w:val="19FB51AB"/>
    <w:rsid w:val="1E0946E3"/>
    <w:rsid w:val="1FA557E0"/>
    <w:rsid w:val="21FA58F8"/>
    <w:rsid w:val="266358F0"/>
    <w:rsid w:val="27E12753"/>
    <w:rsid w:val="2AE600F9"/>
    <w:rsid w:val="317960AD"/>
    <w:rsid w:val="45012345"/>
    <w:rsid w:val="45051F2C"/>
    <w:rsid w:val="47952399"/>
    <w:rsid w:val="4B3C252D"/>
    <w:rsid w:val="4E3B0AC3"/>
    <w:rsid w:val="50C00EEC"/>
    <w:rsid w:val="597E2712"/>
    <w:rsid w:val="5BE95594"/>
    <w:rsid w:val="5C446CFE"/>
    <w:rsid w:val="5C8D7D39"/>
    <w:rsid w:val="5D85064B"/>
    <w:rsid w:val="696D19DC"/>
    <w:rsid w:val="6ADE7206"/>
    <w:rsid w:val="730A437C"/>
    <w:rsid w:val="74F46DC6"/>
    <w:rsid w:val="75C31D0D"/>
    <w:rsid w:val="7635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5"/>
    <w:qFormat/>
    <w:uiPriority w:val="0"/>
    <w:pPr>
      <w:spacing w:line="600" w:lineRule="exact"/>
    </w:pPr>
    <w:rPr>
      <w:rFonts w:ascii="仿宋_GB2312" w:hAnsi="Times New Roman" w:eastAsia="仿宋_GB2312" w:cs="Times New Roman"/>
      <w:sz w:val="32"/>
      <w:szCs w:val="24"/>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character" w:styleId="10">
    <w:name w:val="page number"/>
    <w:basedOn w:val="8"/>
    <w:qFormat/>
    <w:uiPriority w:val="0"/>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character" w:customStyle="1" w:styleId="14">
    <w:name w:val="批注框文本 Char"/>
    <w:basedOn w:val="8"/>
    <w:link w:val="4"/>
    <w:semiHidden/>
    <w:qFormat/>
    <w:uiPriority w:val="99"/>
    <w:rPr>
      <w:sz w:val="18"/>
      <w:szCs w:val="18"/>
    </w:rPr>
  </w:style>
  <w:style w:type="character" w:customStyle="1" w:styleId="15">
    <w:name w:val="正文文本 Char"/>
    <w:basedOn w:val="8"/>
    <w:link w:val="2"/>
    <w:qFormat/>
    <w:uiPriority w:val="0"/>
    <w:rPr>
      <w:rFonts w:ascii="仿宋_GB2312" w:eastAsia="仿宋_GB2312"/>
      <w:kern w:val="2"/>
      <w:sz w:val="32"/>
      <w:szCs w:val="24"/>
    </w:rPr>
  </w:style>
  <w:style w:type="character" w:customStyle="1" w:styleId="16">
    <w:name w:val="日期 Char"/>
    <w:basedOn w:val="8"/>
    <w:link w:val="3"/>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82D93-ECB3-4379-B963-9D086E0BEB4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1671</Words>
  <Characters>9528</Characters>
  <Lines>79</Lines>
  <Paragraphs>22</Paragraphs>
  <TotalTime>1</TotalTime>
  <ScaleCrop>false</ScaleCrop>
  <LinksUpToDate>false</LinksUpToDate>
  <CharactersWithSpaces>11177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2020-11-18T07:12:00Z</dcterms:created>
  <dc:creator>User</dc:creator>
  <cp:lastModifiedBy>ly</cp:lastModifiedBy>
  <cp:lastPrinted>2020-11-27T03:03:00Z</cp:lastPrinted>
  <dcterms:modified xsi:type="dcterms:W3CDTF">2020-11-27T09:31:22Z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