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45"/>
        </w:tabs>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54" w:lineRule="exact"/>
        <w:ind w:left="0" w:leftChars="0"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中塘</w:t>
      </w:r>
      <w:r>
        <w:rPr>
          <w:rFonts w:hint="default" w:ascii="Times New Roman" w:hAnsi="Times New Roman" w:eastAsia="方正仿宋_GBK" w:cs="Times New Roman"/>
          <w:color w:val="auto"/>
          <w:sz w:val="32"/>
          <w:szCs w:val="32"/>
          <w:lang w:eastAsia="zh-CN"/>
        </w:rPr>
        <w:t>府</w:t>
      </w:r>
      <w:r>
        <w:rPr>
          <w:rFonts w:hint="default" w:ascii="Times New Roman" w:hAnsi="Times New Roman" w:eastAsia="方正仿宋_GBK" w:cs="Times New Roman"/>
          <w:color w:val="auto"/>
          <w:sz w:val="32"/>
          <w:szCs w:val="32"/>
        </w:rPr>
        <w:t>发〔</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54"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eastAsia="黑体" w:cs="Times New Roman"/>
          <w:color w:val="auto"/>
          <w:sz w:val="44"/>
          <w:szCs w:val="44"/>
        </w:rPr>
      </w:pPr>
    </w:p>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黔江区</w:t>
      </w:r>
      <w:r>
        <w:rPr>
          <w:rFonts w:hint="eastAsia" w:ascii="方正小标宋_GBK" w:hAnsi="方正小标宋_GBK" w:eastAsia="方正小标宋_GBK" w:cs="方正小标宋_GBK"/>
          <w:sz w:val="44"/>
          <w:szCs w:val="44"/>
        </w:rPr>
        <w:t>中塘镇</w:t>
      </w:r>
      <w:r>
        <w:rPr>
          <w:rFonts w:hint="eastAsia" w:ascii="方正小标宋_GBK" w:hAnsi="方正小标宋_GBK" w:eastAsia="方正小标宋_GBK" w:cs="方正小标宋_GBK"/>
          <w:sz w:val="44"/>
          <w:szCs w:val="44"/>
          <w:lang w:eastAsia="zh-CN"/>
        </w:rPr>
        <w:t>人民政府</w:t>
      </w:r>
    </w:p>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w:t>
      </w:r>
      <w:r>
        <w:rPr>
          <w:rFonts w:hint="eastAsia" w:ascii="方正小标宋_GBK" w:hAnsi="方正小标宋_GBK" w:eastAsia="方正小标宋_GBK" w:cs="方正小标宋_GBK"/>
          <w:sz w:val="40"/>
          <w:szCs w:val="40"/>
          <w:lang w:eastAsia="zh-CN"/>
        </w:rPr>
        <w:t>印发</w:t>
      </w:r>
      <w:r>
        <w:rPr>
          <w:rFonts w:hint="eastAsia" w:ascii="方正小标宋_GBK" w:hAnsi="方正小标宋_GBK" w:eastAsia="方正小标宋_GBK" w:cs="方正小标宋_GBK"/>
          <w:sz w:val="40"/>
          <w:szCs w:val="40"/>
        </w:rPr>
        <w:t>2022年生态护林员（中央资金）选用</w:t>
      </w:r>
    </w:p>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hint="eastAsia" w:ascii="Times New Roman" w:hAnsi="Times New Roman" w:eastAsia="方正小标宋_GBK"/>
          <w:sz w:val="36"/>
          <w:szCs w:val="36"/>
          <w:lang w:eastAsia="zh-CN"/>
        </w:rPr>
      </w:pPr>
      <w:r>
        <w:rPr>
          <w:rFonts w:hint="eastAsia" w:ascii="方正小标宋_GBK" w:hAnsi="方正小标宋_GBK" w:eastAsia="方正小标宋_GBK" w:cs="方正小标宋_GBK"/>
          <w:sz w:val="40"/>
          <w:szCs w:val="40"/>
        </w:rPr>
        <w:t>工作方案</w:t>
      </w:r>
      <w:r>
        <w:rPr>
          <w:rFonts w:hint="eastAsia" w:ascii="方正小标宋_GBK" w:hAnsi="方正小标宋_GBK" w:eastAsia="方正小标宋_GBK" w:cs="方正小标宋_GBK"/>
          <w:sz w:val="40"/>
          <w:szCs w:val="40"/>
          <w:lang w:eastAsia="zh-CN"/>
        </w:rPr>
        <w:t>的通知</w:t>
      </w:r>
    </w:p>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hint="eastAsia" w:ascii="Times New Roman" w:hAnsi="Times New Roman" w:eastAsia="方正小标宋_GBK"/>
          <w:sz w:val="36"/>
          <w:szCs w:val="36"/>
        </w:rPr>
      </w:pPr>
    </w:p>
    <w:p>
      <w:pPr>
        <w:keepNext w:val="0"/>
        <w:keepLines w:val="0"/>
        <w:pageBreakBefore w:val="0"/>
        <w:widowControl w:val="0"/>
        <w:tabs>
          <w:tab w:val="left" w:pos="676"/>
        </w:tabs>
        <w:kinsoku/>
        <w:wordWrap/>
        <w:overflowPunct/>
        <w:topLinePunct w:val="0"/>
        <w:autoSpaceDE/>
        <w:autoSpaceDN/>
        <w:bidi w:val="0"/>
        <w:adjustRightInd/>
        <w:snapToGrid/>
        <w:spacing w:line="520" w:lineRule="exact"/>
        <w:ind w:right="0" w:rightChars="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各村（社区）：</w:t>
      </w:r>
    </w:p>
    <w:p>
      <w:pPr>
        <w:keepNext w:val="0"/>
        <w:keepLines w:val="0"/>
        <w:pageBreakBefore w:val="0"/>
        <w:widowControl w:val="0"/>
        <w:tabs>
          <w:tab w:val="left" w:pos="676"/>
        </w:tabs>
        <w:kinsoku/>
        <w:wordWrap/>
        <w:overflowPunct/>
        <w:topLinePunct w:val="0"/>
        <w:autoSpaceDE/>
        <w:autoSpaceDN/>
        <w:bidi w:val="0"/>
        <w:adjustRightInd/>
        <w:snapToGrid/>
        <w:spacing w:line="520" w:lineRule="exact"/>
        <w:ind w:left="0" w:right="0" w:rightChars="0" w:firstLine="640" w:firstLineChars="200"/>
        <w:jc w:val="left"/>
        <w:textAlignment w:val="auto"/>
        <w:rPr>
          <w:rFonts w:ascii="Times New Roman" w:hAnsi="Times New Roman" w:eastAsia="方正仿宋_GBK"/>
          <w:szCs w:val="32"/>
        </w:rPr>
      </w:pPr>
      <w:r>
        <w:rPr>
          <w:rFonts w:ascii="Times New Roman" w:hAnsi="Times New Roman" w:eastAsia="方正仿宋_GBK"/>
          <w:sz w:val="32"/>
          <w:szCs w:val="32"/>
        </w:rPr>
        <w:t>为全面贯彻</w:t>
      </w:r>
      <w:r>
        <w:rPr>
          <w:rFonts w:hint="eastAsia" w:ascii="Times New Roman" w:hAnsi="Times New Roman" w:eastAsia="方正仿宋_GBK"/>
          <w:color w:val="000000" w:themeColor="text1"/>
          <w:sz w:val="32"/>
          <w:szCs w:val="32"/>
          <w14:textFill>
            <w14:solidFill>
              <w14:schemeClr w14:val="tx1"/>
            </w14:solidFill>
          </w14:textFill>
        </w:rPr>
        <w:t>《中共中央国务院关于实现巩固拓展脱贫攻坚成果同乡村振兴有效衔接的意见》（中发〔2020〕30号）和《中共重庆市委农村工作暨实施乡村振兴战略领导小组关于印发〈重庆市健全防止返贫动态监测和帮扶机制工作方案〉的通知》（渝委农组〔</w:t>
      </w:r>
      <w:r>
        <w:rPr>
          <w:rFonts w:ascii="Times New Roman" w:hAnsi="Times New Roman" w:eastAsia="方正仿宋_GBK"/>
          <w:color w:val="000000" w:themeColor="text1"/>
          <w:sz w:val="32"/>
          <w:szCs w:val="32"/>
          <w14:textFill>
            <w14:solidFill>
              <w14:schemeClr w14:val="tx1"/>
            </w14:solidFill>
          </w14:textFill>
        </w:rPr>
        <w:t>2022</w:t>
      </w:r>
      <w:r>
        <w:rPr>
          <w:rFonts w:hint="eastAsia" w:ascii="Times New Roman" w:hAnsi="Times New Roman" w:eastAsia="方正仿宋_GBK"/>
          <w:color w:val="000000" w:themeColor="text1"/>
          <w:sz w:val="32"/>
          <w:szCs w:val="32"/>
          <w14:textFill>
            <w14:solidFill>
              <w14:schemeClr w14:val="tx1"/>
            </w14:solidFill>
          </w14:textFill>
        </w:rPr>
        <w:t>〕6号）、</w:t>
      </w:r>
      <w:r>
        <w:rPr>
          <w:rFonts w:ascii="Times New Roman" w:hAnsi="Times New Roman" w:eastAsia="方正仿宋_GBK"/>
          <w:sz w:val="32"/>
          <w:szCs w:val="32"/>
        </w:rPr>
        <w:t>《重庆市林业局、重庆市财政局、重庆市扶贫办关于印发〈重</w:t>
      </w:r>
      <w:r>
        <w:rPr>
          <w:rFonts w:hint="eastAsia" w:ascii="Times New Roman" w:hAnsi="Times New Roman" w:eastAsia="方正仿宋_GBK" w:cs="Times New Roman"/>
          <w:color w:val="000000" w:themeColor="text1"/>
          <w:sz w:val="32"/>
          <w:szCs w:val="32"/>
          <w14:textFill>
            <w14:solidFill>
              <w14:schemeClr w14:val="tx1"/>
            </w14:solidFill>
          </w14:textFill>
        </w:rPr>
        <w:t>庆市生态护林员管理细则〉的通知》（渝林规范〔2022〕1号）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和《</w:t>
      </w:r>
      <w:r>
        <w:rPr>
          <w:rFonts w:hint="eastAsia" w:ascii="Times New Roman" w:hAnsi="Times New Roman" w:eastAsia="方正仿宋_GBK" w:cs="Times New Roman"/>
          <w:color w:val="000000" w:themeColor="text1"/>
          <w:sz w:val="32"/>
          <w:szCs w:val="32"/>
          <w14:textFill>
            <w14:solidFill>
              <w14:schemeClr w14:val="tx1"/>
            </w14:solidFill>
          </w14:textFill>
        </w:rPr>
        <w:t>重庆市黔江区林业局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重庆市黔江区财政局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重庆市黔江区乡村振兴局关于开展2022年生态护林员（中央资金）选用工作的通知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》（黔</w:t>
      </w:r>
      <w:r>
        <w:rPr>
          <w:rFonts w:hint="eastAsia" w:ascii="Times New Roman" w:hAnsi="Times New Roman" w:eastAsia="方正仿宋_GBK" w:cs="Times New Roman"/>
          <w:color w:val="000000" w:themeColor="text1"/>
          <w:sz w:val="32"/>
          <w:szCs w:val="32"/>
          <w14:textFill>
            <w14:solidFill>
              <w14:schemeClr w14:val="tx1"/>
            </w14:solidFill>
          </w14:textFill>
        </w:rPr>
        <w:t>江林业发〔2022〕157号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）文件精神。</w:t>
      </w:r>
      <w:r>
        <w:rPr>
          <w:rFonts w:hint="eastAsia" w:ascii="Times New Roman" w:hAnsi="Times New Roman" w:eastAsia="方正仿宋_GBK"/>
          <w:color w:val="000000" w:themeColor="text1"/>
          <w:sz w:val="32"/>
          <w:szCs w:val="32"/>
          <w14:textFill>
            <w14:solidFill>
              <w14:schemeClr w14:val="tx1"/>
            </w14:solidFill>
          </w14:textFill>
        </w:rPr>
        <w:t>结合我镇实际</w:t>
      </w:r>
      <w:r>
        <w:rPr>
          <w:rFonts w:ascii="Times New Roman" w:hAnsi="Times New Roman" w:eastAsia="方正仿宋_GBK"/>
          <w:sz w:val="32"/>
          <w:szCs w:val="32"/>
        </w:rPr>
        <w:t>制定本工作方案。</w:t>
      </w:r>
    </w:p>
    <w:p>
      <w:pPr>
        <w:keepNext w:val="0"/>
        <w:keepLines w:val="0"/>
        <w:pageBreakBefore w:val="0"/>
        <w:widowControl w:val="0"/>
        <w:kinsoku/>
        <w:wordWrap/>
        <w:overflowPunct/>
        <w:topLinePunct w:val="0"/>
        <w:autoSpaceDE/>
        <w:autoSpaceDN/>
        <w:bidi w:val="0"/>
        <w:adjustRightInd/>
        <w:snapToGrid/>
        <w:spacing w:line="520" w:lineRule="exact"/>
        <w:ind w:left="0" w:firstLine="642" w:firstLineChars="200"/>
        <w:textAlignment w:val="auto"/>
        <w:rPr>
          <w:rFonts w:ascii="Times New Roman" w:hAnsi="Times New Roman" w:eastAsia="方正黑体_GBK"/>
          <w:b/>
          <w:bCs/>
          <w:sz w:val="32"/>
          <w:szCs w:val="32"/>
        </w:rPr>
      </w:pPr>
      <w:r>
        <w:rPr>
          <w:rFonts w:ascii="Times New Roman" w:hAnsi="Times New Roman" w:eastAsia="方正黑体_GBK"/>
          <w:b/>
          <w:bCs/>
          <w:sz w:val="32"/>
          <w:szCs w:val="32"/>
        </w:rPr>
        <w:t>一</w:t>
      </w:r>
      <w:r>
        <w:rPr>
          <w:rFonts w:ascii="Times New Roman" w:hAnsi="Times New Roman" w:eastAsia="方正黑体_GBK"/>
          <w:sz w:val="32"/>
          <w:szCs w:val="32"/>
        </w:rPr>
        <w:t>、指导思想</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利用生态补偿和生态保护工程资金使当地有劳动能力的部分</w:t>
      </w:r>
      <w:r>
        <w:rPr>
          <w:rFonts w:hint="eastAsia" w:ascii="Times New Roman" w:hAnsi="Times New Roman" w:eastAsia="方正仿宋_GBK"/>
          <w:color w:val="000000" w:themeColor="text1"/>
          <w:sz w:val="32"/>
          <w:szCs w:val="32"/>
          <w14:textFill>
            <w14:solidFill>
              <w14:schemeClr w14:val="tx1"/>
            </w14:solidFill>
          </w14:textFill>
        </w:rPr>
        <w:t>全国防返贫监测信息系统中已脱贫人口和未消除风险易返贫致贫人口</w:t>
      </w:r>
      <w:r>
        <w:rPr>
          <w:rFonts w:ascii="Times New Roman" w:hAnsi="Times New Roman" w:eastAsia="方正仿宋_GBK"/>
          <w:sz w:val="32"/>
          <w:szCs w:val="32"/>
        </w:rPr>
        <w:t>转为护林员等生态保护人员，</w:t>
      </w:r>
      <w:r>
        <w:rPr>
          <w:rFonts w:hint="eastAsia" w:ascii="Times New Roman" w:hAnsi="Times New Roman" w:eastAsia="方正仿宋_GBK"/>
          <w:sz w:val="32"/>
          <w:szCs w:val="32"/>
          <w:lang w:eastAsia="zh-CN"/>
        </w:rPr>
        <w:t>实现</w:t>
      </w:r>
      <w:r>
        <w:rPr>
          <w:rFonts w:hint="eastAsia" w:ascii="Times New Roman" w:hAnsi="Times New Roman" w:eastAsia="方正仿宋_GBK"/>
          <w:sz w:val="32"/>
          <w:szCs w:val="32"/>
        </w:rPr>
        <w:t>巩固脱贫攻坚成果与乡村振兴战略有</w:t>
      </w:r>
      <w:r>
        <w:rPr>
          <w:rFonts w:ascii="Times New Roman" w:hAnsi="Times New Roman" w:eastAsia="方正仿宋_GBK"/>
          <w:sz w:val="32"/>
          <w:szCs w:val="32"/>
        </w:rPr>
        <w:t>效衔接。</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二、绩效目标</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通过生态护林员（中央资金）选用工作，切实加强我镇森林资源保护，帮助</w:t>
      </w:r>
      <w:r>
        <w:rPr>
          <w:rFonts w:ascii="Times New Roman" w:hAnsi="Times New Roman" w:eastAsia="方正仿宋_GBK"/>
          <w:sz w:val="32"/>
          <w:szCs w:val="32"/>
        </w:rPr>
        <w:t>30</w:t>
      </w:r>
      <w:r>
        <w:rPr>
          <w:rFonts w:hint="eastAsia" w:ascii="Times New Roman" w:hAnsi="Times New Roman" w:eastAsia="方正仿宋_GBK"/>
          <w:sz w:val="32"/>
          <w:szCs w:val="32"/>
        </w:rPr>
        <w:t>户建档立卡贫困人口脱贫致富、巩固脱贫成果。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三、实施范围和数量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2年全镇计划利用中央资金</w:t>
      </w:r>
      <w:r>
        <w:rPr>
          <w:rFonts w:ascii="Times New Roman" w:hAnsi="Times New Roman" w:eastAsia="方正仿宋_GBK"/>
          <w:sz w:val="32"/>
          <w:szCs w:val="32"/>
        </w:rPr>
        <w:t>15</w:t>
      </w:r>
      <w:r>
        <w:rPr>
          <w:rFonts w:hint="eastAsia" w:ascii="Times New Roman" w:hAnsi="Times New Roman" w:eastAsia="方正仿宋_GBK"/>
          <w:sz w:val="32"/>
          <w:szCs w:val="32"/>
        </w:rPr>
        <w:t>万元选用生态护林员</w:t>
      </w:r>
      <w:r>
        <w:rPr>
          <w:rFonts w:ascii="Times New Roman" w:hAnsi="Times New Roman" w:eastAsia="方正仿宋_GBK"/>
          <w:sz w:val="32"/>
          <w:szCs w:val="32"/>
        </w:rPr>
        <w:t>30</w:t>
      </w:r>
      <w:r>
        <w:rPr>
          <w:rFonts w:hint="eastAsia" w:ascii="Times New Roman" w:hAnsi="Times New Roman" w:eastAsia="方正仿宋_GBK"/>
          <w:sz w:val="32"/>
          <w:szCs w:val="32"/>
        </w:rPr>
        <w:t>人，此次核定生态护林员补助标准为</w:t>
      </w:r>
      <w:r>
        <w:rPr>
          <w:rFonts w:ascii="Times New Roman" w:hAnsi="Times New Roman" w:eastAsia="方正仿宋_GBK"/>
          <w:sz w:val="32"/>
          <w:szCs w:val="32"/>
        </w:rPr>
        <w:t>5000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人</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年。</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四、选用条件</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（一）热爱祖国，遵纪守法，责任心强。</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w:t>
      </w:r>
      <w:r>
        <w:rPr>
          <w:rFonts w:hint="eastAsia" w:ascii="Times New Roman" w:hAnsi="Times New Roman" w:eastAsia="方正仿宋_GBK"/>
          <w:sz w:val="32"/>
          <w:szCs w:val="32"/>
          <w:lang w:eastAsia="zh-CN"/>
        </w:rPr>
        <w:t>列入</w:t>
      </w:r>
      <w:r>
        <w:rPr>
          <w:rFonts w:hint="eastAsia" w:ascii="Times New Roman" w:hAnsi="Times New Roman" w:eastAsia="方正仿宋_GBK"/>
          <w:sz w:val="32"/>
          <w:szCs w:val="32"/>
        </w:rPr>
        <w:t>建档立卡贫困人口</w:t>
      </w:r>
      <w:r>
        <w:rPr>
          <w:rFonts w:hint="eastAsia" w:ascii="Times New Roman" w:hAnsi="Times New Roman" w:eastAsia="方正仿宋_GBK"/>
          <w:sz w:val="32"/>
          <w:szCs w:val="32"/>
          <w:lang w:eastAsia="zh-CN"/>
        </w:rPr>
        <w:t>范围</w:t>
      </w:r>
      <w:bookmarkStart w:id="0" w:name="_GoBack"/>
      <w:bookmarkEnd w:id="0"/>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（三）身体健康，能胜任野外巡护工作。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尚未脱贫或者已认定脱贫但按规定仍继续享受相关扶贫政策、认真履行护林职责且符合上述条件，年度考核合格的可优先予以续聘。</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（四）生态护林员必须有智能手机，会操作智能手机，会操作手机</w:t>
      </w:r>
      <w:r>
        <w:rPr>
          <w:rFonts w:hint="eastAsia" w:ascii="Times New Roman" w:hAnsi="Times New Roman" w:eastAsia="方正仿宋_GBK"/>
          <w:sz w:val="32"/>
          <w:szCs w:val="32"/>
          <w:lang w:val="en-US" w:eastAsia="zh-CN"/>
        </w:rPr>
        <w:t>app进行巡山护林。</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选用程序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（一）公告（2022年11月30日前完成）</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村居两委张贴选用公告，明确选用资格条件、名额，选用程序、方式以及劳务关系，管护任务和费用，报名方式和需要提交的材料等内容。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（二）申报（2022年12月6日前完成）</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贫困人口通过村居两委向中塘镇政府申报。</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（三）审定（2022年12月</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日前完成）</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中塘镇人民政府组织对申报材料、个人素质等方面进行审核和评定。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（四）公示（202</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年12月</w:t>
      </w: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rPr>
        <w:t>日前完成）</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村居两委将拟选用的生态护林员名单进行公示，征求村民意见。公示时间不少于</w:t>
      </w:r>
      <w:r>
        <w:rPr>
          <w:rFonts w:ascii="Times New Roman" w:hAnsi="Times New Roman" w:eastAsia="方正仿宋_GBK"/>
          <w:sz w:val="32"/>
          <w:szCs w:val="32"/>
        </w:rPr>
        <w:t>5</w:t>
      </w:r>
      <w:r>
        <w:rPr>
          <w:rFonts w:hint="eastAsia" w:ascii="Times New Roman" w:hAnsi="Times New Roman" w:eastAsia="方正仿宋_GBK"/>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（五）使用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经区林业、财政、扶贫部门共同审定后，由村（居）民委员会与生态护林员签订承包管护协议，承包管护协议一年一签。经考核合格并公示无异议的，可以续聘。</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六、工作职责</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生态护林员工作职责：</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（一）宣传森林、草原、湿地、野生动植物和自然保护地法律、法规、政策。</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管护区内的森林、草原、湿地等资源进行日常巡护，对管护区内发生的森林和草原火情、火灾、有害生物危害情况，乱砍滥伐林木、乱捕滥猎野生动物、乱采滥挖野生植物、滥垦滥牧等破坏资源以及毁坏宣传牌、标志牌、界桩、界碑、围栏等管护设施的行为，要及时予以劝止并报告。</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（三）做好管护协议规定的其他工作和临时交办任务。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七、组织保障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我镇将此项工作作为贯彻落实2022年脱贫攻坚督查反馈意见整改重要任务和措施来抓，加强组织保障。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负责生态护林员选用（续用）、培训、监督、管理、考核等工作，建立健全生态护林员管理数据库及档案，及时更新入库和上报生态护林员动态变化情况，组织生态护林员按照承包管护协议开展业务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村（居）民委员会与生态护林员签订承包管护协议，做好生态护林员日常管理，根据生态护林员履职情况向镇人民政府提出承包协议考核兑现意见。</w:t>
      </w:r>
    </w:p>
    <w:p>
      <w:pPr>
        <w:keepNext w:val="0"/>
        <w:keepLines w:val="0"/>
        <w:pageBreakBefore w:val="0"/>
        <w:kinsoku/>
        <w:wordWrap/>
        <w:overflowPunct/>
        <w:topLinePunct w:val="0"/>
        <w:autoSpaceDE/>
        <w:autoSpaceDN/>
        <w:bidi w:val="0"/>
        <w:adjustRightInd/>
        <w:snapToGrid/>
        <w:spacing w:line="520" w:lineRule="exact"/>
        <w:ind w:left="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i w:val="0"/>
          <w:color w:val="000000"/>
          <w:kern w:val="0"/>
          <w:sz w:val="32"/>
          <w:szCs w:val="32"/>
          <w:u w:val="none"/>
          <w:lang w:val="en-US" w:eastAsia="zh-CN" w:bidi="ar"/>
        </w:rPr>
        <w:t>中塘镇从建卡贫困户中选聘生态护林员名额分配表</w:t>
      </w:r>
    </w:p>
    <w:p>
      <w:pPr>
        <w:keepNext w:val="0"/>
        <w:keepLines w:val="0"/>
        <w:pageBreakBefore w:val="0"/>
        <w:kinsoku/>
        <w:wordWrap/>
        <w:overflowPunct/>
        <w:topLinePunct w:val="0"/>
        <w:autoSpaceDE/>
        <w:autoSpaceDN/>
        <w:bidi w:val="0"/>
        <w:adjustRightInd/>
        <w:snapToGrid/>
        <w:spacing w:line="520" w:lineRule="exact"/>
        <w:ind w:left="0"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2.2022年生态护林员（中央资金）情况表</w:t>
      </w:r>
    </w:p>
    <w:p>
      <w:pPr>
        <w:keepNext w:val="0"/>
        <w:keepLines w:val="0"/>
        <w:pageBreakBefore w:val="0"/>
        <w:kinsoku/>
        <w:wordWrap/>
        <w:overflowPunct/>
        <w:topLinePunct w:val="0"/>
        <w:autoSpaceDE/>
        <w:autoSpaceDN/>
        <w:bidi w:val="0"/>
        <w:adjustRightInd/>
        <w:snapToGrid/>
        <w:spacing w:line="520" w:lineRule="exact"/>
        <w:ind w:left="0" w:firstLine="1600" w:firstLineChars="5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重庆市公益性岗位开发安置情况明细表</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黔江区中塘镇人民政府</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2022年11月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rPr>
          <w:rFonts w:hint="default" w:ascii="Times New Roman" w:hAnsi="Times New Roman" w:eastAsia="方正仿宋_GBK" w:cs="Times New Roman"/>
          <w:sz w:val="32"/>
          <w:szCs w:val="32"/>
        </w:rPr>
      </w:pPr>
    </w:p>
    <w:p>
      <w:pPr>
        <w:pStyle w:val="2"/>
        <w:rPr>
          <w:rFonts w:hint="eastAsia"/>
        </w:rPr>
      </w:pPr>
    </w:p>
    <w:p>
      <w:pPr>
        <w:spacing w:line="600" w:lineRule="exact"/>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tbl>
      <w:tblPr>
        <w:tblStyle w:val="7"/>
        <w:tblW w:w="8235" w:type="dxa"/>
        <w:jc w:val="center"/>
        <w:shd w:val="clear" w:color="auto" w:fill="auto"/>
        <w:tblLayout w:type="fixed"/>
        <w:tblCellMar>
          <w:top w:w="0" w:type="dxa"/>
          <w:left w:w="0" w:type="dxa"/>
          <w:bottom w:w="0" w:type="dxa"/>
          <w:right w:w="0" w:type="dxa"/>
        </w:tblCellMar>
      </w:tblPr>
      <w:tblGrid>
        <w:gridCol w:w="1381"/>
        <w:gridCol w:w="3401"/>
        <w:gridCol w:w="3453"/>
      </w:tblGrid>
      <w:tr>
        <w:tblPrEx>
          <w:tblCellMar>
            <w:top w:w="0" w:type="dxa"/>
            <w:left w:w="0" w:type="dxa"/>
            <w:bottom w:w="0" w:type="dxa"/>
            <w:right w:w="0" w:type="dxa"/>
          </w:tblCellMar>
        </w:tblPrEx>
        <w:trPr>
          <w:trHeight w:val="660" w:hRule="atLeast"/>
          <w:jc w:val="center"/>
        </w:trPr>
        <w:tc>
          <w:tcPr>
            <w:tcW w:w="823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中塘</w:t>
            </w:r>
            <w:r>
              <w:rPr>
                <w:rFonts w:hint="eastAsia" w:ascii="宋体" w:hAnsi="宋体" w:cs="宋体"/>
                <w:i w:val="0"/>
                <w:color w:val="000000"/>
                <w:kern w:val="0"/>
                <w:sz w:val="32"/>
                <w:szCs w:val="32"/>
                <w:u w:val="none"/>
                <w:lang w:val="en-US" w:eastAsia="zh-CN" w:bidi="ar"/>
              </w:rPr>
              <w:t>镇</w:t>
            </w:r>
            <w:r>
              <w:rPr>
                <w:rFonts w:hint="eastAsia" w:ascii="宋体" w:hAnsi="宋体" w:eastAsia="宋体" w:cs="宋体"/>
                <w:i w:val="0"/>
                <w:color w:val="000000"/>
                <w:kern w:val="0"/>
                <w:sz w:val="32"/>
                <w:szCs w:val="32"/>
                <w:u w:val="none"/>
                <w:lang w:val="en-US" w:eastAsia="zh-CN" w:bidi="ar"/>
              </w:rPr>
              <w:t>从建卡贫困户中选聘生态护林员名额分配表</w:t>
            </w:r>
          </w:p>
        </w:tc>
      </w:tr>
      <w:tr>
        <w:tblPrEx>
          <w:shd w:val="clear" w:color="auto" w:fill="auto"/>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村名</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生态护林员数量</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天保护林员名额</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中塘</w:t>
            </w:r>
            <w:r>
              <w:rPr>
                <w:rFonts w:hint="eastAsia" w:ascii="宋体" w:hAnsi="宋体" w:cs="宋体"/>
                <w:i w:val="0"/>
                <w:color w:val="000000"/>
                <w:kern w:val="0"/>
                <w:sz w:val="28"/>
                <w:szCs w:val="28"/>
                <w:u w:val="none"/>
                <w:lang w:val="en-US" w:eastAsia="zh-CN" w:bidi="ar"/>
              </w:rPr>
              <w:t>社区</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2</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兴泉</w:t>
            </w:r>
            <w:r>
              <w:rPr>
                <w:rFonts w:hint="eastAsia" w:ascii="宋体" w:hAnsi="宋体" w:cs="宋体"/>
                <w:i w:val="0"/>
                <w:color w:val="000000"/>
                <w:kern w:val="0"/>
                <w:sz w:val="28"/>
                <w:szCs w:val="28"/>
                <w:u w:val="none"/>
                <w:lang w:val="en-US" w:eastAsia="zh-CN" w:bidi="ar"/>
              </w:rPr>
              <w:t>社区</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2</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迎新村</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1</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胜利村</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2</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双石村</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2</w:t>
            </w:r>
          </w:p>
        </w:tc>
      </w:tr>
      <w:tr>
        <w:tblPrEx>
          <w:tblCellMar>
            <w:top w:w="0" w:type="dxa"/>
            <w:left w:w="0" w:type="dxa"/>
            <w:bottom w:w="0" w:type="dxa"/>
            <w:right w:w="0" w:type="dxa"/>
          </w:tblCellMar>
        </w:tblPrEx>
        <w:trPr>
          <w:trHeight w:val="739" w:hRule="atLeast"/>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w:t>
            </w:r>
          </w:p>
        </w:tc>
        <w:tc>
          <w:tcPr>
            <w:tcW w:w="34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9</w:t>
            </w:r>
          </w:p>
        </w:tc>
      </w:tr>
    </w:tbl>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pPr>
    </w:p>
    <w:p>
      <w:pPr>
        <w:spacing w:line="600" w:lineRule="exact"/>
        <w:ind w:firstLine="640" w:firstLineChars="200"/>
        <w:jc w:val="right"/>
        <w:rPr>
          <w:rFonts w:hint="eastAsia" w:ascii="Times New Roman" w:hAnsi="Times New Roman" w:eastAsia="方正仿宋_GBK"/>
          <w:sz w:val="32"/>
          <w:szCs w:val="32"/>
        </w:rPr>
        <w:sectPr>
          <w:footerReference r:id="rId3" w:type="default"/>
          <w:footerReference r:id="rId4" w:type="even"/>
          <w:pgSz w:w="11906" w:h="16838"/>
          <w:pgMar w:top="2098" w:right="1474" w:bottom="1984" w:left="1588" w:header="851" w:footer="1474" w:gutter="0"/>
          <w:pgNumType w:fmt="numberInDash" w:start="1"/>
          <w:cols w:space="425" w:num="1"/>
          <w:docGrid w:type="lines" w:linePitch="312" w:charSpace="0"/>
        </w:sectPr>
      </w:pP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w:t>
      </w:r>
      <w:r>
        <w:rPr>
          <w:rFonts w:hint="eastAsia" w:ascii="方正黑体_GBK" w:hAnsi="方正黑体_GBK" w:eastAsia="方正黑体_GBK" w:cs="方正黑体_GBK"/>
          <w:sz w:val="32"/>
          <w:szCs w:val="32"/>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2022年生态护林员（中央资金）</w:t>
      </w:r>
      <w:r>
        <w:rPr>
          <w:rFonts w:hint="eastAsia" w:ascii="方正小标宋_GBK" w:hAnsi="方正小标宋_GBK" w:eastAsia="方正小标宋_GBK" w:cs="方正小标宋_GBK"/>
          <w:sz w:val="44"/>
          <w:szCs w:val="44"/>
        </w:rPr>
        <w:t>情况表</w:t>
      </w:r>
    </w:p>
    <w:p>
      <w:pPr>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单位：人、公顷、元、元/人.年</w:t>
      </w:r>
    </w:p>
    <w:tbl>
      <w:tblPr>
        <w:tblStyle w:val="8"/>
        <w:tblW w:w="1408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76"/>
        <w:gridCol w:w="913"/>
        <w:gridCol w:w="1060"/>
        <w:gridCol w:w="912"/>
        <w:gridCol w:w="912"/>
        <w:gridCol w:w="912"/>
        <w:gridCol w:w="912"/>
        <w:gridCol w:w="930"/>
        <w:gridCol w:w="930"/>
        <w:gridCol w:w="1192"/>
        <w:gridCol w:w="912"/>
        <w:gridCol w:w="912"/>
        <w:gridCol w:w="91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6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w:t>
            </w:r>
          </w:p>
        </w:tc>
        <w:tc>
          <w:tcPr>
            <w:tcW w:w="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w:t>
            </w:r>
          </w:p>
        </w:tc>
        <w:tc>
          <w:tcPr>
            <w:tcW w:w="91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06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照片</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年龄</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民族</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程度</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人口</w:t>
            </w:r>
          </w:p>
        </w:tc>
        <w:tc>
          <w:tcPr>
            <w:tcW w:w="9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家庭耕地面积</w:t>
            </w:r>
          </w:p>
        </w:tc>
        <w:tc>
          <w:tcPr>
            <w:tcW w:w="93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家庭林地面积</w:t>
            </w:r>
          </w:p>
        </w:tc>
        <w:tc>
          <w:tcPr>
            <w:tcW w:w="119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家庭年人均纯收入</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管护地点</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管护面积</w:t>
            </w:r>
          </w:p>
        </w:tc>
        <w:tc>
          <w:tcPr>
            <w:tcW w:w="91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年管护补助</w:t>
            </w:r>
          </w:p>
        </w:tc>
        <w:tc>
          <w:tcPr>
            <w:tcW w:w="13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是否参加新型农村合作医疗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总计</w:t>
            </w:r>
          </w:p>
        </w:tc>
        <w:tc>
          <w:tcPr>
            <w:tcW w:w="576"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c>
          <w:tcPr>
            <w:tcW w:w="13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tc>
      </w:tr>
    </w:tbl>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w:t>
      </w:r>
      <w:r>
        <w:rPr>
          <w:rFonts w:hint="eastAsia" w:ascii="方正黑体_GBK" w:hAnsi="方正黑体_GBK" w:eastAsia="方正黑体_GBK" w:cs="方正黑体_GBK"/>
          <w:sz w:val="32"/>
          <w:szCs w:val="32"/>
        </w:rPr>
        <w:t>3</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重庆市公益性岗位开发安置情况明细表</w:t>
      </w:r>
    </w:p>
    <w:tbl>
      <w:tblPr>
        <w:tblStyle w:val="7"/>
        <w:tblW w:w="14175" w:type="dxa"/>
        <w:jc w:val="center"/>
        <w:tblLayout w:type="fixed"/>
        <w:tblCellMar>
          <w:top w:w="0" w:type="dxa"/>
          <w:left w:w="0" w:type="dxa"/>
          <w:bottom w:w="0" w:type="dxa"/>
          <w:right w:w="0" w:type="dxa"/>
        </w:tblCellMar>
      </w:tblPr>
      <w:tblGrid>
        <w:gridCol w:w="461"/>
        <w:gridCol w:w="851"/>
        <w:gridCol w:w="631"/>
        <w:gridCol w:w="535"/>
        <w:gridCol w:w="933"/>
        <w:gridCol w:w="844"/>
        <w:gridCol w:w="626"/>
        <w:gridCol w:w="818"/>
        <w:gridCol w:w="818"/>
        <w:gridCol w:w="753"/>
        <w:gridCol w:w="793"/>
        <w:gridCol w:w="869"/>
        <w:gridCol w:w="793"/>
        <w:gridCol w:w="908"/>
        <w:gridCol w:w="780"/>
        <w:gridCol w:w="600"/>
        <w:gridCol w:w="780"/>
        <w:gridCol w:w="793"/>
        <w:gridCol w:w="589"/>
      </w:tblGrid>
      <w:tr>
        <w:tblPrEx>
          <w:tblCellMar>
            <w:top w:w="0" w:type="dxa"/>
            <w:left w:w="0" w:type="dxa"/>
            <w:bottom w:w="0" w:type="dxa"/>
            <w:right w:w="0" w:type="dxa"/>
          </w:tblCellMar>
        </w:tblPrEx>
        <w:trPr>
          <w:trHeight w:val="1500" w:hRule="atLeas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乡镇（街道）</w:t>
            </w:r>
          </w:p>
        </w:tc>
        <w:tc>
          <w:tcPr>
            <w:tcW w:w="6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业务主管部门</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姓名</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身份证号码</w:t>
            </w:r>
          </w:p>
        </w:tc>
        <w:tc>
          <w:tcPr>
            <w:tcW w:w="8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联系电话</w:t>
            </w:r>
          </w:p>
        </w:tc>
        <w:tc>
          <w:tcPr>
            <w:tcW w:w="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人员类别</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户籍地址</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就业地所在村（社区）</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岗位性质（全日制/非全日制）</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用人单位</w:t>
            </w: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用人单位统一社会信用代码</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岗位（工种）名称</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平均月工资（元）</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上岗时间</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退出时间</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是否为易地搬迁未消除风险易返贫致贫人口</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资金渠道</w:t>
            </w:r>
          </w:p>
        </w:tc>
        <w:tc>
          <w:tcPr>
            <w:tcW w:w="5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备注</w:t>
            </w: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single" w:color="auto" w:sz="4" w:space="0"/>
              <w:left w:val="nil"/>
              <w:bottom w:val="single" w:color="auto" w:sz="4" w:space="0"/>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bCs/>
                <w:color w:val="000000"/>
                <w:kern w:val="0"/>
                <w:sz w:val="21"/>
                <w:szCs w:val="21"/>
              </w:rPr>
            </w:pP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single" w:color="auto" w:sz="4" w:space="0"/>
              <w:left w:val="nil"/>
              <w:bottom w:val="single" w:color="auto" w:sz="4" w:space="0"/>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bCs/>
                <w:color w:val="000000"/>
                <w:kern w:val="0"/>
                <w:sz w:val="21"/>
                <w:szCs w:val="21"/>
              </w:rPr>
            </w:pP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single" w:color="auto" w:sz="4" w:space="0"/>
              <w:left w:val="nil"/>
              <w:bottom w:val="single" w:color="auto" w:sz="4" w:space="0"/>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bCs/>
                <w:color w:val="000000"/>
                <w:kern w:val="0"/>
                <w:sz w:val="21"/>
                <w:szCs w:val="21"/>
              </w:rPr>
            </w:pP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single" w:color="auto" w:sz="4" w:space="0"/>
              <w:left w:val="nil"/>
              <w:bottom w:val="single" w:color="auto" w:sz="4" w:space="0"/>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bCs/>
                <w:color w:val="000000"/>
                <w:kern w:val="0"/>
                <w:sz w:val="21"/>
                <w:szCs w:val="21"/>
              </w:rPr>
            </w:pP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p>
        </w:tc>
      </w:tr>
      <w:tr>
        <w:tblPrEx>
          <w:tblCellMar>
            <w:top w:w="0" w:type="dxa"/>
            <w:left w:w="0" w:type="dxa"/>
            <w:bottom w:w="0" w:type="dxa"/>
            <w:right w:w="0" w:type="dxa"/>
          </w:tblCellMar>
        </w:tblPrEx>
        <w:trPr>
          <w:trHeight w:val="300" w:hRule="atLeast"/>
          <w:jc w:val="center"/>
        </w:trPr>
        <w:tc>
          <w:tcPr>
            <w:tcW w:w="4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5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p>
        </w:tc>
      </w:tr>
      <w:tr>
        <w:tblPrEx>
          <w:tblCellMar>
            <w:top w:w="0" w:type="dxa"/>
            <w:left w:w="0" w:type="dxa"/>
            <w:bottom w:w="0" w:type="dxa"/>
            <w:right w:w="0" w:type="dxa"/>
          </w:tblCellMar>
        </w:tblPrEx>
        <w:trPr>
          <w:trHeight w:val="270" w:hRule="atLeast"/>
          <w:jc w:val="center"/>
        </w:trPr>
        <w:tc>
          <w:tcPr>
            <w:tcW w:w="9725" w:type="dxa"/>
            <w:gridSpan w:val="13"/>
            <w:tcBorders>
              <w:top w:val="nil"/>
              <w:left w:val="nil"/>
              <w:bottom w:val="nil"/>
              <w:right w:val="nil"/>
            </w:tcBorders>
            <w:shd w:val="clear" w:color="auto" w:fill="auto"/>
            <w:noWrap/>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填报单位：                     填报人：                      联系电话：                       </w:t>
            </w:r>
          </w:p>
        </w:tc>
        <w:tc>
          <w:tcPr>
            <w:tcW w:w="4450" w:type="dxa"/>
            <w:gridSpan w:val="6"/>
            <w:tcBorders>
              <w:top w:val="nil"/>
              <w:left w:val="nil"/>
              <w:bottom w:val="nil"/>
              <w:right w:val="nil"/>
            </w:tcBorders>
            <w:shd w:val="clear" w:color="auto" w:fill="auto"/>
            <w:noWrap/>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填报时间：</w:t>
            </w:r>
          </w:p>
        </w:tc>
      </w:tr>
    </w:tbl>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填表说明：1.户籍地址：据实统一填写户口本所载地址如“黔江区中塘镇中塘社区1组”。</w:t>
      </w:r>
    </w:p>
    <w:p>
      <w:pPr>
        <w:ind w:firstLine="900" w:firstLineChars="5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2.就业地所在村（社区），据实统一填写为规范村（社区）名，如“中塘社区、堰塘村”等。</w:t>
      </w:r>
    </w:p>
    <w:p>
      <w:pPr>
        <w:ind w:firstLine="900" w:firstLineChars="5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3.用人单位和用人单位统一社会信用代码，以劳动合同或者用工协议签订的用人单位。</w:t>
      </w:r>
    </w:p>
    <w:p>
      <w:pPr>
        <w:ind w:firstLine="900" w:firstLineChars="5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4.平均月工资，林业是每年5000元，则需要除以12，每月416.7元。</w:t>
      </w:r>
    </w:p>
    <w:p>
      <w:pPr>
        <w:ind w:firstLine="900" w:firstLineChars="50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5.上岗时间，据合同或协议上签订的时间为准，格式为“2020-01-01”，不要填写为“2020年1月”。</w:t>
      </w:r>
    </w:p>
    <w:p>
      <w:pPr>
        <w:ind w:firstLine="900" w:firstLineChars="500"/>
        <w:rPr>
          <w:rFonts w:hint="eastAsia"/>
        </w:rPr>
      </w:pPr>
      <w:r>
        <w:rPr>
          <w:rFonts w:hint="eastAsia" w:ascii="方正仿宋_GBK" w:hAnsi="方正仿宋_GBK" w:eastAsia="方正仿宋_GBK" w:cs="方正仿宋_GBK"/>
          <w:sz w:val="18"/>
          <w:szCs w:val="18"/>
        </w:rPr>
        <w:t>6.是否为易地搬迁未消除风险易返贫致贫人口：如是是否为易地搬迁未消除风险易返贫致贫人口，填写是，不是填写“否”。</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sectPr>
          <w:pgSz w:w="16838" w:h="11906" w:orient="landscape"/>
          <w:pgMar w:top="2098" w:right="1474" w:bottom="1984" w:left="1587" w:header="851" w:footer="1474"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sz w:val="32"/>
          <w:szCs w:val="32"/>
        </w:rPr>
      </w:pPr>
    </w:p>
    <w:p>
      <w:pPr>
        <w:pageBreakBefore w:val="0"/>
        <w:kinsoku/>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firstLine="280" w:firstLineChars="100"/>
        <w:textAlignment w:val="auto"/>
        <w:rPr>
          <w:rFonts w:hint="eastAsia" w:ascii="Times New Roman" w:hAnsi="Times New Roman" w:eastAsia="方正仿宋_GBK"/>
          <w:sz w:val="32"/>
          <w:szCs w:val="32"/>
        </w:rPr>
      </w:pPr>
      <w:r>
        <w:rPr>
          <w:rFonts w:hint="default" w:ascii="Times New Roman" w:hAnsi="Times New Roman" w:eastAsia="方正仿宋_GBK" w:cs="Times New Roman"/>
          <w:kern w:val="44"/>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407035</wp:posOffset>
                </wp:positionV>
                <wp:extent cx="57150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2.05pt;height:0.05pt;width:450pt;z-index:251661312;mso-width-relative:page;mso-height-relative:page;" filled="f" stroked="t" coordsize="21600,21600" o:gfxdata="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KxoobTAAAABgEAAA8AAAAAAAAAAQAgAAAAOAAAAGRycy9kb3ducmV2LnhtbFBLAQIU&#10;ABQAAAAIAIdO4kC7gpb84gEAAKkDAAAOAAAAAAAAAAEAIAAAADg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44"/>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715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2pt;height:0.05pt;width:450pt;z-index:251660288;mso-width-relative:page;mso-height-relative:page;" filled="f" stroked="t" coordsize="21600,21600" o:gfxdata="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5sSbG0gAAAAQBAAAPAAAAAAAAAAEAIAAAADgAAABkcnMvZG93bnJldi54bWxQSwECFAAU&#10;AAAACACHTuJAvVaRBeEBAACp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44"/>
          <w:sz w:val="28"/>
          <w:szCs w:val="28"/>
          <w:u w:val="none"/>
        </w:rPr>
        <w:t>黔江区</w:t>
      </w:r>
      <w:r>
        <w:rPr>
          <w:rFonts w:hint="default" w:ascii="Times New Roman" w:hAnsi="Times New Roman" w:eastAsia="方正仿宋_GBK" w:cs="Times New Roman"/>
          <w:kern w:val="44"/>
          <w:sz w:val="28"/>
          <w:szCs w:val="28"/>
          <w:u w:val="none"/>
          <w:lang w:val="en-US" w:eastAsia="zh-CN"/>
        </w:rPr>
        <w:t>中塘</w:t>
      </w:r>
      <w:r>
        <w:rPr>
          <w:rFonts w:hint="default" w:ascii="Times New Roman" w:hAnsi="Times New Roman" w:eastAsia="方正仿宋_GBK" w:cs="Times New Roman"/>
          <w:kern w:val="44"/>
          <w:sz w:val="28"/>
          <w:szCs w:val="28"/>
          <w:u w:val="none"/>
        </w:rPr>
        <w:t xml:space="preserve">镇党政办公室     </w:t>
      </w:r>
      <w:r>
        <w:rPr>
          <w:rFonts w:hint="default" w:ascii="Times New Roman" w:hAnsi="Times New Roman" w:eastAsia="方正仿宋_GBK" w:cs="Times New Roman"/>
          <w:kern w:val="44"/>
          <w:sz w:val="28"/>
          <w:szCs w:val="28"/>
          <w:u w:val="none"/>
          <w:lang w:val="en-US" w:eastAsia="zh-CN"/>
        </w:rPr>
        <w:t xml:space="preserve">          </w:t>
      </w:r>
      <w:r>
        <w:rPr>
          <w:rFonts w:hint="default" w:ascii="Times New Roman" w:hAnsi="Times New Roman" w:eastAsia="方正仿宋_GBK" w:cs="Times New Roman"/>
          <w:kern w:val="44"/>
          <w:sz w:val="28"/>
          <w:szCs w:val="28"/>
          <w:u w:val="none"/>
        </w:rPr>
        <w:t xml:space="preserve"> </w:t>
      </w:r>
      <w:r>
        <w:rPr>
          <w:rFonts w:hint="default" w:ascii="Times New Roman" w:hAnsi="Times New Roman" w:eastAsia="方正仿宋_GBK" w:cs="Times New Roman"/>
          <w:kern w:val="44"/>
          <w:sz w:val="28"/>
          <w:szCs w:val="28"/>
          <w:u w:val="none"/>
          <w:lang w:val="en-US" w:eastAsia="zh-CN"/>
        </w:rPr>
        <w:t xml:space="preserve">   </w:t>
      </w:r>
      <w:r>
        <w:rPr>
          <w:rFonts w:hint="default" w:ascii="Times New Roman" w:hAnsi="Times New Roman" w:eastAsia="方正仿宋_GBK" w:cs="Times New Roman"/>
          <w:kern w:val="44"/>
          <w:sz w:val="28"/>
          <w:szCs w:val="28"/>
          <w:u w:val="none"/>
        </w:rPr>
        <w:t>20</w:t>
      </w:r>
      <w:r>
        <w:rPr>
          <w:rFonts w:hint="default" w:ascii="Times New Roman" w:hAnsi="Times New Roman" w:eastAsia="方正仿宋_GBK" w:cs="Times New Roman"/>
          <w:kern w:val="44"/>
          <w:sz w:val="28"/>
          <w:szCs w:val="28"/>
          <w:u w:val="none"/>
          <w:lang w:val="en-US" w:eastAsia="zh-CN"/>
        </w:rPr>
        <w:t>22</w:t>
      </w:r>
      <w:r>
        <w:rPr>
          <w:rFonts w:hint="default" w:ascii="Times New Roman" w:hAnsi="Times New Roman" w:eastAsia="方正仿宋_GBK" w:cs="Times New Roman"/>
          <w:kern w:val="44"/>
          <w:sz w:val="28"/>
          <w:szCs w:val="28"/>
          <w:u w:val="none"/>
        </w:rPr>
        <w:t>年</w:t>
      </w:r>
      <w:r>
        <w:rPr>
          <w:rFonts w:hint="default" w:ascii="Times New Roman" w:hAnsi="Times New Roman" w:eastAsia="方正仿宋_GBK" w:cs="Times New Roman"/>
          <w:kern w:val="44"/>
          <w:sz w:val="28"/>
          <w:szCs w:val="28"/>
          <w:u w:val="none"/>
          <w:lang w:val="en-US" w:eastAsia="zh-CN"/>
        </w:rPr>
        <w:t>11月</w:t>
      </w:r>
      <w:r>
        <w:rPr>
          <w:rFonts w:hint="eastAsia" w:ascii="Times New Roman" w:hAnsi="Times New Roman" w:eastAsia="方正仿宋_GBK" w:cs="Times New Roman"/>
          <w:kern w:val="44"/>
          <w:sz w:val="28"/>
          <w:szCs w:val="28"/>
          <w:u w:val="none"/>
          <w:lang w:val="en-US" w:eastAsia="zh-CN"/>
        </w:rPr>
        <w:t>29</w:t>
      </w:r>
      <w:r>
        <w:rPr>
          <w:rFonts w:hint="default" w:ascii="Times New Roman" w:hAnsi="Times New Roman" w:eastAsia="方正仿宋_GBK" w:cs="Times New Roman"/>
          <w:kern w:val="44"/>
          <w:sz w:val="28"/>
          <w:szCs w:val="28"/>
          <w:u w:val="none"/>
        </w:rPr>
        <w:t>日印</w:t>
      </w:r>
      <w:r>
        <w:rPr>
          <w:rFonts w:hint="default" w:ascii="Times New Roman" w:hAnsi="Times New Roman" w:eastAsia="方正仿宋_GBK" w:cs="Times New Roman"/>
          <w:kern w:val="44"/>
          <w:sz w:val="28"/>
          <w:szCs w:val="28"/>
          <w:u w:val="none"/>
          <w:lang w:eastAsia="zh-CN"/>
        </w:rPr>
        <w:t>发</w:t>
      </w:r>
    </w:p>
    <w:sectPr>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534C"/>
    <w:multiLevelType w:val="singleLevel"/>
    <w:tmpl w:val="80B9534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false"/>
  <w:bordersDoNotSurroundFooter w:val="false"/>
  <w:doNotTrackMove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TRmODViZTBlNGI0OTQwNzQ5ZDk1ODExMzVmZjQifQ=="/>
  </w:docVars>
  <w:rsids>
    <w:rsidRoot w:val="00910333"/>
    <w:rsid w:val="000136A1"/>
    <w:rsid w:val="000206E7"/>
    <w:rsid w:val="00025335"/>
    <w:rsid w:val="000543EB"/>
    <w:rsid w:val="000847AA"/>
    <w:rsid w:val="0008587F"/>
    <w:rsid w:val="000A45C6"/>
    <w:rsid w:val="000B2355"/>
    <w:rsid w:val="000C524B"/>
    <w:rsid w:val="001028F8"/>
    <w:rsid w:val="00140DB3"/>
    <w:rsid w:val="0014799F"/>
    <w:rsid w:val="00170D00"/>
    <w:rsid w:val="00174F2B"/>
    <w:rsid w:val="00175F28"/>
    <w:rsid w:val="001B18C8"/>
    <w:rsid w:val="001E7B1A"/>
    <w:rsid w:val="0021492D"/>
    <w:rsid w:val="0023203E"/>
    <w:rsid w:val="00236E07"/>
    <w:rsid w:val="00237EE5"/>
    <w:rsid w:val="00247E1D"/>
    <w:rsid w:val="0027619F"/>
    <w:rsid w:val="0028476F"/>
    <w:rsid w:val="00285458"/>
    <w:rsid w:val="00290F2A"/>
    <w:rsid w:val="002A073F"/>
    <w:rsid w:val="002A45EF"/>
    <w:rsid w:val="002B4874"/>
    <w:rsid w:val="002C6E7E"/>
    <w:rsid w:val="002D54FE"/>
    <w:rsid w:val="00301C01"/>
    <w:rsid w:val="00302F6F"/>
    <w:rsid w:val="003073D4"/>
    <w:rsid w:val="00320321"/>
    <w:rsid w:val="00334150"/>
    <w:rsid w:val="003604DD"/>
    <w:rsid w:val="00392FD6"/>
    <w:rsid w:val="003A3E07"/>
    <w:rsid w:val="003B15F1"/>
    <w:rsid w:val="003D3F83"/>
    <w:rsid w:val="003E3312"/>
    <w:rsid w:val="004157FC"/>
    <w:rsid w:val="00416CC0"/>
    <w:rsid w:val="004201AB"/>
    <w:rsid w:val="004473A5"/>
    <w:rsid w:val="00466312"/>
    <w:rsid w:val="0047288D"/>
    <w:rsid w:val="00491981"/>
    <w:rsid w:val="004B0475"/>
    <w:rsid w:val="004B0FC1"/>
    <w:rsid w:val="004B1A18"/>
    <w:rsid w:val="004B5D81"/>
    <w:rsid w:val="004E3642"/>
    <w:rsid w:val="00524EC9"/>
    <w:rsid w:val="00526D37"/>
    <w:rsid w:val="00552285"/>
    <w:rsid w:val="00555FBA"/>
    <w:rsid w:val="00583806"/>
    <w:rsid w:val="00594ECC"/>
    <w:rsid w:val="005A6744"/>
    <w:rsid w:val="005B327D"/>
    <w:rsid w:val="005E6AC8"/>
    <w:rsid w:val="006105C3"/>
    <w:rsid w:val="006142C9"/>
    <w:rsid w:val="00614776"/>
    <w:rsid w:val="00616A3D"/>
    <w:rsid w:val="00625963"/>
    <w:rsid w:val="006265EC"/>
    <w:rsid w:val="00626B09"/>
    <w:rsid w:val="006537F8"/>
    <w:rsid w:val="0065472B"/>
    <w:rsid w:val="00672F72"/>
    <w:rsid w:val="006826DB"/>
    <w:rsid w:val="006A2AB9"/>
    <w:rsid w:val="006B1A56"/>
    <w:rsid w:val="006B7B98"/>
    <w:rsid w:val="006C5536"/>
    <w:rsid w:val="006D356A"/>
    <w:rsid w:val="006D43F7"/>
    <w:rsid w:val="006D5AF1"/>
    <w:rsid w:val="006D7614"/>
    <w:rsid w:val="006F6218"/>
    <w:rsid w:val="00712774"/>
    <w:rsid w:val="00715B5D"/>
    <w:rsid w:val="00746381"/>
    <w:rsid w:val="007559BD"/>
    <w:rsid w:val="0075711B"/>
    <w:rsid w:val="00774DB3"/>
    <w:rsid w:val="00783A00"/>
    <w:rsid w:val="0078470E"/>
    <w:rsid w:val="007E7E02"/>
    <w:rsid w:val="007F245C"/>
    <w:rsid w:val="00802E10"/>
    <w:rsid w:val="00805920"/>
    <w:rsid w:val="00807B77"/>
    <w:rsid w:val="00810044"/>
    <w:rsid w:val="00832733"/>
    <w:rsid w:val="00866A53"/>
    <w:rsid w:val="00872C06"/>
    <w:rsid w:val="00877729"/>
    <w:rsid w:val="00885096"/>
    <w:rsid w:val="00886602"/>
    <w:rsid w:val="008B0526"/>
    <w:rsid w:val="008B33B2"/>
    <w:rsid w:val="008B40FC"/>
    <w:rsid w:val="008B4529"/>
    <w:rsid w:val="008C291B"/>
    <w:rsid w:val="008C4ECD"/>
    <w:rsid w:val="008C736A"/>
    <w:rsid w:val="008E0D8E"/>
    <w:rsid w:val="00906940"/>
    <w:rsid w:val="00910333"/>
    <w:rsid w:val="00915EC1"/>
    <w:rsid w:val="009178B6"/>
    <w:rsid w:val="00921425"/>
    <w:rsid w:val="0092208F"/>
    <w:rsid w:val="00934548"/>
    <w:rsid w:val="00941210"/>
    <w:rsid w:val="00964EAB"/>
    <w:rsid w:val="009663FE"/>
    <w:rsid w:val="00971010"/>
    <w:rsid w:val="00976E13"/>
    <w:rsid w:val="0099362A"/>
    <w:rsid w:val="009A7484"/>
    <w:rsid w:val="009C145F"/>
    <w:rsid w:val="009C17F5"/>
    <w:rsid w:val="009E0CB2"/>
    <w:rsid w:val="009E682E"/>
    <w:rsid w:val="009E7C07"/>
    <w:rsid w:val="009F48C4"/>
    <w:rsid w:val="00A06C6B"/>
    <w:rsid w:val="00A07BC5"/>
    <w:rsid w:val="00A354DD"/>
    <w:rsid w:val="00A50C61"/>
    <w:rsid w:val="00A66C56"/>
    <w:rsid w:val="00AB5979"/>
    <w:rsid w:val="00B33DFC"/>
    <w:rsid w:val="00B35F01"/>
    <w:rsid w:val="00B45B16"/>
    <w:rsid w:val="00B52902"/>
    <w:rsid w:val="00B63655"/>
    <w:rsid w:val="00B6496C"/>
    <w:rsid w:val="00B70BD7"/>
    <w:rsid w:val="00B7143B"/>
    <w:rsid w:val="00B751F2"/>
    <w:rsid w:val="00BA77FC"/>
    <w:rsid w:val="00BC6822"/>
    <w:rsid w:val="00BD1BE3"/>
    <w:rsid w:val="00BD3B1E"/>
    <w:rsid w:val="00BD3B43"/>
    <w:rsid w:val="00BD3EE8"/>
    <w:rsid w:val="00BF61F4"/>
    <w:rsid w:val="00C53385"/>
    <w:rsid w:val="00C5792C"/>
    <w:rsid w:val="00C86D29"/>
    <w:rsid w:val="00C95F61"/>
    <w:rsid w:val="00CD0F48"/>
    <w:rsid w:val="00CD48F0"/>
    <w:rsid w:val="00D41E55"/>
    <w:rsid w:val="00D43561"/>
    <w:rsid w:val="00D66802"/>
    <w:rsid w:val="00D74615"/>
    <w:rsid w:val="00D92AAB"/>
    <w:rsid w:val="00DA4C7A"/>
    <w:rsid w:val="00DA5497"/>
    <w:rsid w:val="00DB6FE3"/>
    <w:rsid w:val="00DC7721"/>
    <w:rsid w:val="00DF00F4"/>
    <w:rsid w:val="00E12AFD"/>
    <w:rsid w:val="00E16687"/>
    <w:rsid w:val="00E22AD9"/>
    <w:rsid w:val="00E24101"/>
    <w:rsid w:val="00E25F17"/>
    <w:rsid w:val="00E4164D"/>
    <w:rsid w:val="00E75255"/>
    <w:rsid w:val="00E84421"/>
    <w:rsid w:val="00EA0BAD"/>
    <w:rsid w:val="00EA4DE9"/>
    <w:rsid w:val="00EC502C"/>
    <w:rsid w:val="00EC5B0F"/>
    <w:rsid w:val="00EC7F6B"/>
    <w:rsid w:val="00ED0961"/>
    <w:rsid w:val="00ED4AE5"/>
    <w:rsid w:val="00EE2277"/>
    <w:rsid w:val="00EE67E2"/>
    <w:rsid w:val="00EF07E8"/>
    <w:rsid w:val="00F0222A"/>
    <w:rsid w:val="00F1394B"/>
    <w:rsid w:val="00F37628"/>
    <w:rsid w:val="00F4733D"/>
    <w:rsid w:val="00F50DE0"/>
    <w:rsid w:val="00F7437E"/>
    <w:rsid w:val="00F745B1"/>
    <w:rsid w:val="00F74877"/>
    <w:rsid w:val="00F85CFF"/>
    <w:rsid w:val="00FC3D64"/>
    <w:rsid w:val="00FD7218"/>
    <w:rsid w:val="00FE5AFA"/>
    <w:rsid w:val="00FE7E7D"/>
    <w:rsid w:val="01591D5B"/>
    <w:rsid w:val="016969F1"/>
    <w:rsid w:val="03EA6F87"/>
    <w:rsid w:val="063071D8"/>
    <w:rsid w:val="063A56C3"/>
    <w:rsid w:val="08B152A1"/>
    <w:rsid w:val="0F330218"/>
    <w:rsid w:val="0F7F3433"/>
    <w:rsid w:val="15291846"/>
    <w:rsid w:val="15E734DD"/>
    <w:rsid w:val="163B1820"/>
    <w:rsid w:val="17A52A94"/>
    <w:rsid w:val="1A2B03B0"/>
    <w:rsid w:val="1D421D68"/>
    <w:rsid w:val="1F9A57AE"/>
    <w:rsid w:val="255F446F"/>
    <w:rsid w:val="27CE2BF9"/>
    <w:rsid w:val="28B2464A"/>
    <w:rsid w:val="2A64438C"/>
    <w:rsid w:val="2B4604C9"/>
    <w:rsid w:val="2D205CED"/>
    <w:rsid w:val="2D665E0A"/>
    <w:rsid w:val="35FB1A62"/>
    <w:rsid w:val="39164E83"/>
    <w:rsid w:val="3A57071B"/>
    <w:rsid w:val="3F19F3D9"/>
    <w:rsid w:val="448C1556"/>
    <w:rsid w:val="454167B2"/>
    <w:rsid w:val="46860A07"/>
    <w:rsid w:val="46C2646C"/>
    <w:rsid w:val="48591825"/>
    <w:rsid w:val="4A09686E"/>
    <w:rsid w:val="4AAB327B"/>
    <w:rsid w:val="4B9D0435"/>
    <w:rsid w:val="4FE7643B"/>
    <w:rsid w:val="4FF79ADA"/>
    <w:rsid w:val="535A2A23"/>
    <w:rsid w:val="53C77EFB"/>
    <w:rsid w:val="56F67012"/>
    <w:rsid w:val="58EC221F"/>
    <w:rsid w:val="5A990E53"/>
    <w:rsid w:val="5D9D682A"/>
    <w:rsid w:val="5DEF0D79"/>
    <w:rsid w:val="5E556B44"/>
    <w:rsid w:val="5EBD220E"/>
    <w:rsid w:val="5F18533C"/>
    <w:rsid w:val="615B792A"/>
    <w:rsid w:val="621A3B96"/>
    <w:rsid w:val="66D710EF"/>
    <w:rsid w:val="671254D3"/>
    <w:rsid w:val="6C435249"/>
    <w:rsid w:val="6C6E4257"/>
    <w:rsid w:val="70E75751"/>
    <w:rsid w:val="72875BF7"/>
    <w:rsid w:val="78AA2B25"/>
    <w:rsid w:val="7C8E39F4"/>
    <w:rsid w:val="7EE31587"/>
    <w:rsid w:val="7FBBB83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locked/>
    <w:uiPriority w:val="0"/>
    <w:pPr>
      <w:keepNext/>
      <w:keepLines/>
      <w:spacing w:before="280" w:after="290" w:line="376" w:lineRule="auto"/>
      <w:outlineLvl w:val="3"/>
    </w:pPr>
    <w:rPr>
      <w:rFonts w:eastAsia="黑体"/>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cs="Times New Roman"/>
      <w:sz w:val="18"/>
      <w:szCs w:val="18"/>
    </w:rPr>
  </w:style>
  <w:style w:type="character" w:customStyle="1" w:styleId="11">
    <w:name w:val="页脚 Char"/>
    <w:basedOn w:val="9"/>
    <w:link w:val="4"/>
    <w:qFormat/>
    <w:locked/>
    <w:uiPriority w:val="99"/>
    <w:rPr>
      <w:rFonts w:cs="Times New Roman"/>
      <w:sz w:val="18"/>
      <w:szCs w:val="18"/>
    </w:rPr>
  </w:style>
  <w:style w:type="character" w:customStyle="1" w:styleId="12">
    <w:name w:val="页眉 Char"/>
    <w:basedOn w:val="9"/>
    <w:link w:val="5"/>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2053</Words>
  <Characters>2158</Characters>
  <Lines>1</Lines>
  <Paragraphs>1</Paragraphs>
  <TotalTime>28</TotalTime>
  <ScaleCrop>false</ScaleCrop>
  <LinksUpToDate>false</LinksUpToDate>
  <CharactersWithSpaces>2244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2020-11-02T19:04:00Z</dcterms:created>
  <dc:creator>dell</dc:creator>
  <cp:lastModifiedBy>kylin</cp:lastModifiedBy>
  <cp:lastPrinted>2022-12-01T23:11:00Z</cp:lastPrinted>
  <dcterms:modified xsi:type="dcterms:W3CDTF">2022-12-19T10:31:15Z</dcterms:modified>
  <dc:title>重庆市黔江区林业局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C11A8785930F42388FEF366265DEC44A</vt:lpwstr>
  </property>
</Properties>
</file>