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</w:rPr>
      </w:pPr>
    </w:p>
    <w:p>
      <w:pPr>
        <w:pStyle w:val="3"/>
        <w:jc w:val="center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</w:rPr>
        <w:t>20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bCs/>
          <w:color w:val="auto"/>
          <w:sz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</w:rPr>
        <w:t>年度普法工作计划申报表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84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84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84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ind w:firstLine="630" w:firstLineChars="300"/>
        <w:textAlignment w:val="auto"/>
        <w:rPr>
          <w:rFonts w:hint="default" w:ascii="Times New Roman" w:hAnsi="Times New Roman" w:eastAsia="方正小标宋_GBK" w:cs="Times New Roman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color w:val="auto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小标宋_GBK" w:cs="Times New Roman"/>
          <w:color w:val="auto"/>
          <w:szCs w:val="32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申报单位：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u w:val="single"/>
          <w:lang w:val="en-US" w:eastAsia="zh-CN"/>
        </w:rPr>
        <w:t>黔江区水田乡人民政府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>联 系 人：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u w:val="single"/>
          <w:lang w:val="en-US" w:eastAsia="zh-CN"/>
        </w:rPr>
        <w:t xml:space="preserve"> 张  勋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 xml:space="preserve">  联系电话：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u w:val="single"/>
          <w:lang w:val="en-US" w:eastAsia="zh-CN"/>
        </w:rPr>
        <w:t xml:space="preserve"> 15223948708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beforeLines="0" w:afterLines="0" w:line="594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重庆市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eastAsia="zh-CN"/>
        </w:rPr>
        <w:t>黔江区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普法工作办公室 制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beforeLines="0" w:afterLines="0" w:line="594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color w:val="auto"/>
          <w:sz w:val="28"/>
          <w:szCs w:val="28"/>
          <w:lang w:val="en-US" w:eastAsia="zh-CN"/>
        </w:rPr>
        <w:t>2024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黑体_GBK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黑体_GBK" w:cs="Times New Roman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4" w:right="1474" w:bottom="2098" w:left="1587" w:header="851" w:footer="1474" w:gutter="0"/>
          <w:pgNumType w:fmt="numberInDash"/>
          <w:cols w:space="0" w:num="1"/>
          <w:rtlGutter w:val="0"/>
          <w:docGrid w:type="lines" w:linePitch="600" w:charSpace="0"/>
        </w:sectPr>
      </w:pPr>
    </w:p>
    <w:tbl>
      <w:tblPr>
        <w:tblStyle w:val="8"/>
        <w:tblW w:w="9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7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普及的法律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法规规章</w:t>
            </w: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spacing w:val="-24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习近平法治思想、宪法、民法典、反有组织犯罪法、党章、中国共产党政法工作条例及其他相关党内法规、消费者权益保护法、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人民调解法、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中华人民共和国反电信网络诈骗法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信访工作条例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重庆市社会治安综合治理条例、重庆市文明行为促进条例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等法律法规。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重点普及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对象</w:t>
            </w: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全体干部职工、村居干部、村居小组长、辖区群众、易受骗中小学生、老年群体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社区矫正对象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年度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  <w:lang w:eastAsia="zh-CN"/>
              </w:rPr>
              <w:t>普法目标</w:t>
            </w:r>
          </w:p>
        </w:tc>
        <w:tc>
          <w:tcPr>
            <w:tcW w:w="7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1.全体机关干部职工、村居两委干部、村居小组长、各中小学生、老年群体等普法覆盖率达100%；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2.辖区其他群众普法率达90%以上；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3.普法形式多样，内容丰富，具有创新精神；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4.经普法知识宣传，辖区内法律知识知晓率90%以上。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0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  <w:t>具体内容</w:t>
            </w: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深入学习贯彻党的二十大精神，学习宣传习近平法治思想，学习宣传宪法、民法典等，持续提升法治建设能力水平，推进“法治水田”建设。（长期开展）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结合新时代文明实践活动，持续开展扫黑除恶、国家安全、消防安全、道路交通安全、防邪禁毒、食品药品安全、生态环境保护、防范电信诈骗等法治宣传教育活动。（长期开展）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加强村社干部学法用法工作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，巩固民主法治示范村（社区）复核工作，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提升党员、居民代表、村社两委干部的法治意识和守法观念。（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长期开展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加强以案释法的宣传教育工作。收集建立“以案释法”典型案例库，通过召开群众会、院坝会等多种形式进村入户，以案例为切入点，深入开展普法教育工作。（长期坚持）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全年开展大型法治主题宣传活动3次，一是“三月法治宣传月”活动；二是“6.26”禁毒日宣传活动；三是“12.4”宪法日宣传活动。联合平安办、应急办、司法所、派出所、民政社事办等，以发放宣传资料、悬挂标语、设置法律咨询台等形式开展。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（长期开展）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开展多种形式的法治教育，组织专题学习，举办法治讲座和培训班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8"/>
                <w:szCs w:val="28"/>
                <w:lang w:val="en-US" w:eastAsia="zh-CN"/>
              </w:rPr>
              <w:t>创新工作</w:t>
            </w: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“学习强国”APP、“两微一端”转载推送宪法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民法典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长江保护法相关法律法规和以案释法典型案例，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开展视频、音频、图文并茂式普法，增强普法的趣味性和影响力；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2.联合村居两委积极开展村居院坝会，驻村领导主动宣讲；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3.结合“三会一课”、书记讲党课、志愿服务活动、各重要节假日等加大法治宣传力度。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2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2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280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2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2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 xml:space="preserve">  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56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  <w:lang w:eastAsia="zh-CN"/>
              </w:rPr>
              <w:t>区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普法办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pacing w:val="-24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topLinePunct w:val="0"/>
              <w:autoSpaceDE/>
              <w:bidi w:val="0"/>
              <w:spacing w:line="594" w:lineRule="exact"/>
              <w:ind w:right="280"/>
              <w:jc w:val="righ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topLinePunct w:val="0"/>
              <w:autoSpaceDE/>
              <w:bidi w:val="0"/>
              <w:spacing w:line="594" w:lineRule="exact"/>
              <w:ind w:right="420"/>
              <w:jc w:val="righ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ind w:right="56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8"/>
              </w:rPr>
              <w:t>备  注</w:t>
            </w:r>
          </w:p>
        </w:tc>
        <w:tc>
          <w:tcPr>
            <w:tcW w:w="7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bidi w:val="0"/>
              <w:spacing w:line="594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</w:pPr>
          </w:p>
        </w:tc>
      </w:tr>
    </w:tbl>
    <w:p>
      <w:pPr>
        <w:pStyle w:val="1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2"/>
        <w:rPr>
          <w:rFonts w:hint="default" w:ascii="Times New Roman" w:hAnsi="Times New Roman" w:cs="Times New Roman"/>
          <w:color w:val="auto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pStyle w:val="1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2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12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2024年度普法责任清单</w:t>
      </w:r>
    </w:p>
    <w:tbl>
      <w:tblPr>
        <w:tblStyle w:val="8"/>
        <w:tblW w:w="1474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66"/>
        <w:gridCol w:w="5789"/>
        <w:gridCol w:w="1986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7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序号</w:t>
            </w:r>
          </w:p>
        </w:tc>
        <w:tc>
          <w:tcPr>
            <w:tcW w:w="146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责任单位</w:t>
            </w:r>
          </w:p>
        </w:tc>
        <w:tc>
          <w:tcPr>
            <w:tcW w:w="578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重点普法内容</w:t>
            </w:r>
          </w:p>
        </w:tc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重点普法对象</w:t>
            </w:r>
          </w:p>
        </w:tc>
        <w:tc>
          <w:tcPr>
            <w:tcW w:w="472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水田乡人民政府</w:t>
            </w:r>
          </w:p>
        </w:tc>
        <w:tc>
          <w:tcPr>
            <w:tcW w:w="5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习近平法治思想、宪法、民法典、反有组织犯罪法、党章、中国共产党政法工作条例及其他相关党内法规、消费者权益保护法、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人民调解法、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中华人民共和国反电信网络诈骗法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信访工作条例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重庆市社会治安综合治理条例、重庆市文明行为促进条例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等法律法规。</w:t>
            </w:r>
          </w:p>
        </w:tc>
        <w:tc>
          <w:tcPr>
            <w:tcW w:w="19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_GBK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全体干部职工、村居干部、村居小组长、辖区群众、易受骗中小学生、老年群体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4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“学习强国”APP、“两微一端”转载推送宪法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民法典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相关法律法规和以案释法典型案例，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开展视频、音频、图文并茂式普法，增强普法的趣味性和影响力；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2.联合村居两委积极开展村居院坝会，驻村领导主动宣讲；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3.结合“三会一课”、书记讲党课、志愿服务活动、各重要节假日等加大法治宣传力度。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br w:type="page"/>
      </w:r>
    </w:p>
    <w:p>
      <w:pPr>
        <w:pStyle w:val="12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12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2024年度精准化普法工作任务清单</w:t>
      </w:r>
    </w:p>
    <w:tbl>
      <w:tblPr>
        <w:tblStyle w:val="8"/>
        <w:tblW w:w="14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50"/>
        <w:gridCol w:w="1755"/>
        <w:gridCol w:w="3085"/>
        <w:gridCol w:w="4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普法内容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责任分工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习近平法治思想、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党章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中国共产党政法工作条例及其他相关党内法规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党政办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乡村两级干部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讲党课，日常，100人次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中华人民共和国民法典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中华人民共和国宪法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反有组织犯罪法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平安办、司法所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辖区全体干群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会议培训、赶集宣传，长期坚持，1000人次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中华人民共和国反电信网络诈骗法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平安办、派出所、司法所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辖区全体干群、学校师生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会议培训、赶集宣传、入校宣传、入户宣传、反面例子，长期坚持，1000人次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重庆市信访条例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平安办、司法所、派出所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辖区全体干群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会议传达、赶集宣传、入户宣传，长期坚持，1000人次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重庆市社会治安综合治理条例、重庆市文明行为促进条例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平安办、司法所、派出所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辖区全体干群、学校师生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会议传达、赶集宣传、入户宣传，长期坚持，1000人次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人民调解法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平安办、司法所、派出所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辖区全体干群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组织人民调解组织定期排查、宣传调解相关法律知识。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，长期坚持，1000人次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消费者权益保护法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平安办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辖区食品经营户、群众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赶集天集中宣传、培训、检查督查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，长期坚持，1000人次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领导干部应知应会党内法规和国家法律清单中的其他法律法规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平安办、司法所、派出所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乡村两级干部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会议，日常，100人次</w:t>
            </w:r>
          </w:p>
        </w:tc>
      </w:tr>
    </w:tbl>
    <w:p>
      <w:pP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pStyle w:val="12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93AF89-DEDF-43BE-AFFB-0945607D538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830240A-3787-4381-8A79-A92F6F41BBA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7B9705A-18D0-41BD-9954-98DA9E391B0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8AE11F3-1AE5-4736-8836-8052D93264D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3FC0EE0-AFAA-4FC4-9981-50E21FD54145}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3D3C714F-381B-4882-970E-5CB2112223C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24E6C494-CD15-4C54-BC9C-C8FA607F37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" w:firstLine="360"/>
      <w:jc w:val="right"/>
      <w:rPr>
        <w:rFonts w:hint="eastAsia"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ascii="方正仿宋简体" w:eastAsia="方正仿宋简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6B9D6F"/>
    <w:multiLevelType w:val="singleLevel"/>
    <w:tmpl w:val="8A6B9D6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OWY4YmRjYWNmODYxM2U3NTNkOWQwODYwZmRmOGMifQ=="/>
  </w:docVars>
  <w:rsids>
    <w:rsidRoot w:val="7C2830B9"/>
    <w:rsid w:val="088D58AC"/>
    <w:rsid w:val="0AA605B1"/>
    <w:rsid w:val="0DCE08EE"/>
    <w:rsid w:val="0DDF5790"/>
    <w:rsid w:val="0F2A7E41"/>
    <w:rsid w:val="144D48E2"/>
    <w:rsid w:val="147835E4"/>
    <w:rsid w:val="171159A9"/>
    <w:rsid w:val="17FC61F9"/>
    <w:rsid w:val="18240656"/>
    <w:rsid w:val="1A064EB4"/>
    <w:rsid w:val="1EDA14F4"/>
    <w:rsid w:val="23F35846"/>
    <w:rsid w:val="2B672FE0"/>
    <w:rsid w:val="30093313"/>
    <w:rsid w:val="30FD6F01"/>
    <w:rsid w:val="33CF72A2"/>
    <w:rsid w:val="379A511F"/>
    <w:rsid w:val="37A43C96"/>
    <w:rsid w:val="3885236D"/>
    <w:rsid w:val="39ED01CA"/>
    <w:rsid w:val="3A8D1DA7"/>
    <w:rsid w:val="3DF700A1"/>
    <w:rsid w:val="3FCE184E"/>
    <w:rsid w:val="406805AA"/>
    <w:rsid w:val="42916E76"/>
    <w:rsid w:val="46C73B51"/>
    <w:rsid w:val="482F1ACB"/>
    <w:rsid w:val="48435459"/>
    <w:rsid w:val="502532D0"/>
    <w:rsid w:val="503D72AD"/>
    <w:rsid w:val="55086229"/>
    <w:rsid w:val="5DF9688E"/>
    <w:rsid w:val="5EB016E9"/>
    <w:rsid w:val="5ED52E57"/>
    <w:rsid w:val="61E348F6"/>
    <w:rsid w:val="65FA2C9B"/>
    <w:rsid w:val="677B0BCB"/>
    <w:rsid w:val="70681EDD"/>
    <w:rsid w:val="756C4C97"/>
    <w:rsid w:val="760674AE"/>
    <w:rsid w:val="791B2CB9"/>
    <w:rsid w:val="7C2830B9"/>
    <w:rsid w:val="7CEF64B6"/>
    <w:rsid w:val="7EA2289B"/>
    <w:rsid w:val="7F912955"/>
    <w:rsid w:val="7FE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Chars="100" w:rightChars="100"/>
    </w:pPr>
    <w:rPr>
      <w:rFonts w:ascii="Calibri" w:hAnsi="Calibri" w:eastAsia="宋体"/>
      <w:sz w:val="21"/>
      <w:szCs w:val="24"/>
    </w:rPr>
  </w:style>
  <w:style w:type="paragraph" w:customStyle="1" w:styleId="3">
    <w:name w:val="默认"/>
    <w:qFormat/>
    <w:uiPriority w:val="0"/>
    <w:rPr>
      <w:rFonts w:ascii="Helvetica" w:hAnsi="Helvetica" w:eastAsia="Times New Roman" w:cs="Times New Roman"/>
      <w:color w:val="000000"/>
      <w:sz w:val="22"/>
      <w:szCs w:val="22"/>
      <w:lang w:val="en-US" w:eastAsia="zh-CN"/>
    </w:rPr>
  </w:style>
  <w:style w:type="paragraph" w:styleId="4">
    <w:name w:val="Body Text Indent"/>
    <w:basedOn w:val="1"/>
    <w:qFormat/>
    <w:uiPriority w:val="0"/>
    <w:pPr>
      <w:ind w:left="640"/>
    </w:pPr>
    <w:rPr>
      <w:rFonts w:ascii="仿宋_GB2312" w:hAnsi="Helvetica" w:eastAsia="仿宋_GB2312" w:cs="Helvetica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CC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2197</Words>
  <Characters>2330</Characters>
  <Lines>0</Lines>
  <Paragraphs>0</Paragraphs>
  <TotalTime>3</TotalTime>
  <ScaleCrop>false</ScaleCrop>
  <LinksUpToDate>false</LinksUpToDate>
  <CharactersWithSpaces>2642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2021-10-28T04:53:00Z</dcterms:created>
  <dc:creator>普法与依法治...</dc:creator>
  <cp:lastModifiedBy>138----1932</cp:lastModifiedBy>
  <cp:lastPrinted>2024-01-26T02:55:00Z</cp:lastPrinted>
  <dcterms:modified xsi:type="dcterms:W3CDTF">2024-01-30T07:50:05Z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CBCE88B05DBE4B8997B8FB28289CC061_13</vt:lpwstr>
  </property>
</Properties>
</file>