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620" w:lineRule="exact"/>
        <w:jc w:val="center"/>
        <w:rPr>
          <w:rFonts w:hint="default" w:ascii="Times New Roman" w:hAnsi="Times New Roman" w:eastAsia="仿宋_GB2312" w:cs="Times New Roman"/>
          <w:color w:val="FFFFFF"/>
          <w:kern w:val="0"/>
          <w:sz w:val="32"/>
          <w:szCs w:val="32"/>
        </w:rPr>
      </w:pPr>
    </w:p>
    <w:p>
      <w:pPr>
        <w:pStyle w:val="6"/>
        <w:rPr>
          <w:rFonts w:hint="default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EE"/>
        <w:spacing w:before="156" w:beforeLines="50"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水市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18"/>
        <w:spacing w:line="6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黔江区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水市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黔江区水市乡人民武装部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关于表彰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应急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民兵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先进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各村（社区），乡级各部门，办、站、所、中心、大队：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年，全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/>
          <w:sz w:val="32"/>
          <w:szCs w:val="32"/>
        </w:rPr>
        <w:t>民兵工作在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/>
          <w:sz w:val="32"/>
          <w:szCs w:val="32"/>
        </w:rPr>
        <w:t>党委、政府的正确领导下，认真贯彻上级指示精神，坚持以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习近平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强军思想</w:t>
      </w:r>
      <w:r>
        <w:rPr>
          <w:rFonts w:hint="eastAsia" w:ascii="Times New Roman" w:hAnsi="Times New Roman" w:eastAsia="方正仿宋_GBK"/>
          <w:sz w:val="32"/>
          <w:szCs w:val="32"/>
        </w:rPr>
        <w:t>为指导，紧紧围绕“打基础、强素质、求突破、有作为”的建设目标，深入抓好基干民兵作用能力的提高，突出组织整顿工作的强势推进，在国防后备力量战线上涌现出一大批先进个人。为表彰先进，宣传典型，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乡人民</w:t>
      </w:r>
      <w:r>
        <w:rPr>
          <w:rFonts w:hint="eastAsia" w:ascii="Times New Roman" w:hAnsi="Times New Roman" w:eastAsia="方正仿宋_GBK"/>
          <w:sz w:val="32"/>
          <w:szCs w:val="32"/>
        </w:rPr>
        <w:t>政府、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乡人民</w:t>
      </w:r>
      <w:r>
        <w:rPr>
          <w:rFonts w:hint="eastAsia" w:ascii="Times New Roman" w:hAnsi="Times New Roman" w:eastAsia="方正仿宋_GBK"/>
          <w:sz w:val="32"/>
          <w:szCs w:val="32"/>
        </w:rPr>
        <w:t>武装部决定，对在201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年度民兵工作中做出突出成绩的先进个人，予以表彰奖励。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先进个人名单：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徐禄江  欧  丰  段晓波  冯昌职  文国斌  罗海强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望上述受表彰的先进个人，珍惜荣誉，谦虚谨慎，戒骄戒躁，再接再厉，争取更大成绩。全体基干民兵要向先进榜样学习，保持昂扬斗志，团结拼搏，积极进取，为圆满完成年度武装工作任务，推进全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/>
          <w:sz w:val="32"/>
          <w:szCs w:val="32"/>
        </w:rPr>
        <w:t>国防力量建设而努力奋斗！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黔江区水市乡人民政府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黔江区水市乡人民武装部</w:t>
      </w: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   2020年6月4日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  <w:lang w:val="en-US"/>
        </w:rPr>
      </w:pPr>
    </w:p>
    <w:p>
      <w:pPr>
        <w:pStyle w:val="7"/>
        <w:ind w:left="0" w:leftChars="0" w:firstLine="0" w:firstLineChars="0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</w:t>
      </w:r>
    </w:p>
    <w:p>
      <w:pPr>
        <w:rPr>
          <w:rFonts w:hint="eastAsia"/>
        </w:rPr>
      </w:pPr>
    </w:p>
    <w:p>
      <w:pPr>
        <w:pStyle w:val="2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280" w:firstLineChars="100"/>
        <w:rPr>
          <w:rFonts w:hint="eastAsia" w:eastAsia="方正仿宋_GBK"/>
          <w:u w:val="single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4.05pt;height:0pt;width:451.5pt;z-index:251660288;mso-width-relative:page;mso-height-relative:page;" filled="f" stroked="t" coordsize="21600,21600" o:gfxdata="UEsDBAoAAAAAAIdO4kAAAAAAAAAAAAAAAAAEAAAAZHJzL1BLAwQUAAAACACHTuJA6xiqHNEAAAAE&#10;AQAADwAAAGRycy9kb3ducmV2LnhtbE2Oy07DMBBF90j8gzVIbCpqp5UQhDhdtGTHhlLEdhoPSUQ8&#10;TmP3AV/fKRvYjHR0r+6cYnHyvTrQGLvAFrKpAUVcB9dxY2HzVt09gIoJ2WEfmCx8U4RFeX1VYO7C&#10;kV/psE6NkhGOOVpoUxpyrWPdksc4DQOxZJ9h9JgEx0a7EY8y7ns9M+Zee+xYPrQ40LKl+mu99xZi&#10;9U676mdST8zHvAk0261entHa25vMPIFKdEp/ZbjoizqU4rQNe3ZR9RbEO8nNQEn4aObC21/WZaH/&#10;y5dnUEsDBBQAAAAIAIdO4kDxtamE9QEAAOQDAAAOAAAAZHJzL2Uyb0RvYy54bWytU0uOEzEQ3SNx&#10;B8t70kkgfFrpzGLCsEEwEnCAiu3utuSfXE46uQQXQGIHK5bsuQ3DMSi7MxkYNlnQC3fZVX5V71V5&#10;ebG3hu1URO1dw2eTKWfKCS+16xr+4f3Vo+ecYQInwXinGn5QyC9WDx8sh1Crue+9kSoyAnFYD6Hh&#10;fUqhrioUvbKAEx+UI2fro4VE29hVMsJA6NZU8+n0aTX4KEP0QiHS6Xp08iNiPAfQt60Wau3F1iqX&#10;RtSoDCSihL0OyFel2rZVIr1tW1SJmYYT01RWSkL2Jq/Vagl1FyH0WhxLgHNKuMfJgnaU9AS1hgRs&#10;G/U/UFaL6NG3aSK8rUYiRRFiMZve0+ZdD0EVLiQ1hpPo+P9gxZvddWRaNnzOmQNLDb/59P3nxy+/&#10;fnym9ebbVzbPIg0Ba4q9dNfxuMNwHTPjfRtt/hMXti/CHk7Cqn1igg4Xzx4/mS5Ic3Hrq+4uhojp&#10;lfKWZaPhRrvMGWrYvcZEySj0NiQfG8eGhr9YzBcEBzSALTWeTBuIBLqu3EVvtLzSxuQbGLvNpYls&#10;B3kIypcpEe5fYTnJGrAf44prHI9egXzpJEuHQPI4ehU8l2CV5MwoekTZIkCoE2hzTiSlNo4qyKqO&#10;OmZr4+WBmrENUXc9KTErVWYPNb/UexzUPF1/7gvS3eNc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GKoc0QAAAAQBAAAPAAAAAAAAAAEAIAAAACIAAABkcnMvZG93bnJldi54bWxQSwECFAAUAAAA&#10;CACHTuJA8bWphP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393700</wp:posOffset>
                </wp:positionV>
                <wp:extent cx="5734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1pt;height:0pt;width:451.5pt;z-index:251661312;mso-width-relative:page;mso-height-relative:page;" filled="f" stroked="t" coordsize="21600,21600" o:gfxdata="UEsDBAoAAAAAAIdO4kAAAAAAAAAAAAAAAAAEAAAAZHJzL1BLAwQUAAAACACHTuJAbGhUUdMAAAAG&#10;AQAADwAAAGRycy9kb3ducmV2LnhtbE2PzU7DMBCE70i8g7VIXKrWbiqVEuL0AOTGhRbEdRsvSUS8&#10;TmP3B56eRRzguDOj2W+K9dn36khj7AJbmM8MKOI6uI4bCy/baroCFROywz4wWfikCOvy8qLA3IUT&#10;P9NxkxolJRxztNCmNORax7olj3EWBmLx3sPoMck5NtqNeJJy3+vMmKX22LF8aHGg+5bqj83BW4jV&#10;K+2rr0k9MW+LJlC2f3h6RGuvr+bmDlSic/oLww++oEMpTLtwYBdVb+FGchaWmQwS99YsRNj9Cros&#10;9H/88htQSwMEFAAAAAgAh07iQODezen2AQAA5AMAAA4AAABkcnMvZTJvRG9jLnhtbK1TS44TMRDd&#10;I3EHy3vS+RAYWunMYsKwQRAJOEDF7e625J9cTjq5BBdAYgcrluznNgzHmLI7k4FhkwW9cJdd5Vf1&#10;XpUXl3uj2U4GVM5WfDIacyatcLWybcU/fbx+dsEZRrA1aGdlxQ8S+eXy6ZNF70s5dZ3TtQyMQCyW&#10;va94F6MviwJFJw3gyHlpydm4YCDSNrRFHaAndKOL6Xj8ouhdqH1wQiLS6Wpw8iNiOAfQNY0ScuXE&#10;1kgbB9QgNUSihJ3yyJe52qaRIr5vGpSR6YoT05hXSkL2Jq3FcgFlG8B3ShxLgHNKeMTJgLKU9AS1&#10;gghsG9Q/UEaJ4NA1cSScKQYiWRFiMRk/0uZDB15mLiQ1+pPo+P9gxbvdOjBVV3zGmQVDDb/98vPX&#10;52+/b77SevvjO5slkXqPJcVe2XU47tCvQ2K8b4JJf+LC9lnYw0lYuY9M0OH85ez5eE6ai3tf8XDR&#10;B4xvpDMsGRXXyibOUMLuLUZKRqH3IelYW9ZX/NV8Oic4oAFsqPFkGk8k0Lb5Ljqt6muldbqBod1c&#10;6cB2kIYgf4kS4f4VlpKsALshLruG8egk1K9tzeLBkzyWXgVPJRhZc6YlPaJkESCUEZQ+J5JSa0sV&#10;JFUHHZO1cfWBmrH1QbUdKTHJVSYPNT/XexzUNF1/7jPSw+Nc3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saFRR0wAAAAYBAAAPAAAAAAAAAAEAIAAAACIAAABkcnMvZG93bnJldi54bWxQSwECFAAU&#10;AAAACACHTuJA4N7N6f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黔江区水市乡党政办公室</w:t>
      </w:r>
      <w:r>
        <w:rPr>
          <w:rFonts w:hint="eastAsia" w:ascii="方正仿宋_GBK" w:hAnsi="方正仿宋_GBK" w:eastAsia="方正仿宋_GBK" w:cs="方正仿宋_GBK"/>
          <w:spacing w:val="-16"/>
        </w:rPr>
        <w:t xml:space="preserve">   </w:t>
      </w:r>
      <w:r>
        <w:rPr>
          <w:rFonts w:hint="eastAsia" w:ascii="仿宋_GB2312" w:eastAsia="仿宋_GB2312"/>
          <w:spacing w:val="-16"/>
        </w:rPr>
        <w:t xml:space="preserve">              </w:t>
      </w:r>
      <w:r>
        <w:rPr>
          <w:rFonts w:hint="eastAsia" w:ascii="仿宋_GB2312" w:eastAsia="仿宋_GB2312"/>
          <w:spacing w:val="-4"/>
        </w:rPr>
        <w:t xml:space="preserve">   </w:t>
      </w:r>
      <w:r>
        <w:rPr>
          <w:rFonts w:hint="eastAsia" w:ascii="仿宋_GB2312" w:eastAsia="仿宋_GB2312"/>
          <w:spacing w:val="-4"/>
          <w:lang w:val="en-US" w:eastAsia="zh-CN"/>
        </w:rPr>
        <w:t xml:space="preserve">         </w:t>
      </w:r>
      <w:r>
        <w:rPr>
          <w:rFonts w:hint="eastAsia" w:ascii="仿宋_GB2312" w:eastAsia="仿宋_GB2312"/>
          <w:spacing w:val="-4"/>
        </w:rPr>
        <w:t xml:space="preserve">   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20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年</w:t>
      </w:r>
      <w:r>
        <w:rPr>
          <w:rFonts w:hint="eastAsia" w:ascii="Times New Roman" w:hAnsi="Times New Roman" w:cs="Times New Roman"/>
          <w:spacing w:val="-4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>日印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6951"/>
      </w:tabs>
      <w:jc w:val="left"/>
      <w:rPr>
        <w:rFonts w:hint="eastAsia" w:ascii="仿宋" w:hAnsi="仿宋" w:eastAsia="仿宋" w:cs="Times New Roman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Times New Roman"/>
        <w:sz w:val="28"/>
        <w:szCs w:val="28"/>
        <w:lang w:eastAsia="zh-CN"/>
      </w:rPr>
      <w:tab/>
    </w:r>
    <w:r>
      <w:rPr>
        <w:rFonts w:hint="eastAsia" w:ascii="仿宋" w:hAnsi="仿宋" w:eastAsia="仿宋" w:cs="Times New Roman"/>
        <w:sz w:val="28"/>
        <w:szCs w:val="28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</w:rPr>
    </w:lvl>
    <w:lvl w:ilvl="2" w:tentative="0">
      <w:start w:val="1"/>
      <w:numFmt w:val="chineseCountingThousand"/>
      <w:pStyle w:val="4"/>
      <w:suff w:val="nothing"/>
      <w:lvlText w:val="（%3）"/>
      <w:lvlJc w:val="left"/>
      <w:pPr>
        <w:ind w:left="840" w:firstLine="0"/>
      </w:pPr>
      <w:rPr>
        <w:rFonts w:hint="eastAsia"/>
        <w:color w:val="auto"/>
        <w:lang w:val="en-US"/>
      </w:rPr>
    </w:lvl>
    <w:lvl w:ilvl="3" w:tentative="0">
      <w:start w:val="1"/>
      <w:numFmt w:val="decimal"/>
      <w:suff w:val="nothing"/>
      <w:lvlText w:val="%4."/>
      <w:lvlJc w:val="left"/>
      <w:pPr>
        <w:ind w:left="980" w:firstLine="0"/>
      </w:pPr>
      <w:rPr>
        <w:rFonts w:hint="eastAsia"/>
        <w:b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11315"/>
    <w:rsid w:val="061E41DE"/>
    <w:rsid w:val="0A42574A"/>
    <w:rsid w:val="0A6B2E8D"/>
    <w:rsid w:val="0BAF171D"/>
    <w:rsid w:val="10321394"/>
    <w:rsid w:val="14B00318"/>
    <w:rsid w:val="16BD7A53"/>
    <w:rsid w:val="1820425C"/>
    <w:rsid w:val="1CEA2CE0"/>
    <w:rsid w:val="2030550C"/>
    <w:rsid w:val="21877893"/>
    <w:rsid w:val="218C1637"/>
    <w:rsid w:val="240F0A7D"/>
    <w:rsid w:val="2BDC0D30"/>
    <w:rsid w:val="2C524A5E"/>
    <w:rsid w:val="2EC223A0"/>
    <w:rsid w:val="2EC74C96"/>
    <w:rsid w:val="2F4E3C6B"/>
    <w:rsid w:val="32C03816"/>
    <w:rsid w:val="36D338E7"/>
    <w:rsid w:val="38696994"/>
    <w:rsid w:val="3F231D69"/>
    <w:rsid w:val="40C8420F"/>
    <w:rsid w:val="42B204B2"/>
    <w:rsid w:val="46225112"/>
    <w:rsid w:val="4657058E"/>
    <w:rsid w:val="467C0E28"/>
    <w:rsid w:val="495D5575"/>
    <w:rsid w:val="4A195690"/>
    <w:rsid w:val="4B1A1354"/>
    <w:rsid w:val="4D3D2EBE"/>
    <w:rsid w:val="518B5127"/>
    <w:rsid w:val="52D11557"/>
    <w:rsid w:val="54FC6D01"/>
    <w:rsid w:val="572A66CC"/>
    <w:rsid w:val="58326BAB"/>
    <w:rsid w:val="59A73770"/>
    <w:rsid w:val="5BE8430D"/>
    <w:rsid w:val="5C736326"/>
    <w:rsid w:val="5DD15B4E"/>
    <w:rsid w:val="619371B2"/>
    <w:rsid w:val="61C5698C"/>
    <w:rsid w:val="622038D8"/>
    <w:rsid w:val="63C63C63"/>
    <w:rsid w:val="63E95341"/>
    <w:rsid w:val="670230E5"/>
    <w:rsid w:val="684F105B"/>
    <w:rsid w:val="6F9C2683"/>
    <w:rsid w:val="700937F8"/>
    <w:rsid w:val="737D4471"/>
    <w:rsid w:val="759260F5"/>
    <w:rsid w:val="78001DF4"/>
    <w:rsid w:val="79701461"/>
    <w:rsid w:val="79D2423A"/>
    <w:rsid w:val="7B6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  <w:lang w:val="fr-F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Arial" w:hAnsi="Arial" w:eastAsia="方正黑体_GBK" w:cs="Times New Roman"/>
      <w:kern w:val="0"/>
      <w:sz w:val="36"/>
      <w:szCs w:val="20"/>
    </w:r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ind w:left="0" w:firstLine="200" w:firstLineChars="200"/>
      <w:outlineLvl w:val="2"/>
    </w:p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99"/>
    <w:rPr>
      <w:rFonts w:ascii="方正仿宋_GBK" w:hAnsi="方正仿宋_GBK" w:eastAsia="方正仿宋_GBK" w:cs="方正仿宋_GBK"/>
      <w:sz w:val="32"/>
      <w:szCs w:val="32"/>
    </w:rPr>
  </w:style>
  <w:style w:type="paragraph" w:styleId="7">
    <w:name w:val="toc 5"/>
    <w:basedOn w:val="1"/>
    <w:next w:val="1"/>
    <w:semiHidden/>
    <w:qFormat/>
    <w:uiPriority w:val="99"/>
    <w:pPr>
      <w:ind w:left="1680" w:leftChars="800"/>
    </w:pPr>
    <w:rPr>
      <w:sz w:val="32"/>
      <w:szCs w:val="32"/>
    </w:rPr>
  </w:style>
  <w:style w:type="paragraph" w:styleId="8">
    <w:name w:val="Body Text Indent 2"/>
    <w:basedOn w:val="1"/>
    <w:qFormat/>
    <w:uiPriority w:val="0"/>
    <w:pPr>
      <w:widowControl/>
      <w:snapToGrid w:val="0"/>
      <w:spacing w:line="600" w:lineRule="exact"/>
      <w:ind w:firstLine="630"/>
      <w:jc w:val="left"/>
    </w:pPr>
    <w:rPr>
      <w:rFonts w:ascii="仿宋_GB2312" w:eastAsia="仿宋_GB2312"/>
      <w:color w:val="000000"/>
      <w:kern w:val="0"/>
      <w:sz w:val="32"/>
      <w:szCs w:val="30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qFormat/>
    <w:uiPriority w:val="0"/>
    <w:pPr>
      <w:tabs>
        <w:tab w:val="left" w:pos="180"/>
        <w:tab w:val="left" w:pos="360"/>
      </w:tabs>
      <w:snapToGrid w:val="0"/>
      <w:spacing w:line="600" w:lineRule="exact"/>
      <w:ind w:firstLine="640"/>
    </w:pPr>
    <w:rPr>
      <w:rFonts w:ascii="仿宋_GB2312" w:eastAsia="仿宋_GB2312"/>
      <w:sz w:val="32"/>
    </w:rPr>
  </w:style>
  <w:style w:type="paragraph" w:styleId="12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99"/>
    <w:rPr>
      <w:color w:val="0000FF"/>
      <w:u w:val="single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2020-02-23T03:02:00Z</dcterms:created>
  <dc:creator>Administrator</dc:creator>
  <cp:lastModifiedBy>Administrator</cp:lastModifiedBy>
  <cp:lastPrinted>2020-06-01T11:46:00Z</cp:lastPrinted>
  <dcterms:modified xsi:type="dcterms:W3CDTF">2022-01-17T01:40:20Z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