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96" w:lineRule="exact"/>
        <w:ind w:firstLine="640" w:firstLineChars="200"/>
        <w:rPr>
          <w:rFonts w:hint="default" w:ascii="Times New Roman" w:hAnsi="Times New Roman" w:eastAsia="方正仿宋_GBK" w:cs="Times New Roman"/>
          <w:sz w:val="32"/>
          <w:szCs w:val="32"/>
        </w:rPr>
      </w:pPr>
    </w:p>
    <w:p>
      <w:pPr>
        <w:pageBreakBefore w:val="0"/>
        <w:kinsoku/>
        <w:wordWrap/>
        <w:overflowPunct/>
        <w:topLinePunct w:val="0"/>
        <w:autoSpaceDE/>
        <w:autoSpaceDN/>
        <w:bidi w:val="0"/>
        <w:adjustRightInd/>
        <w:snapToGrid/>
        <w:spacing w:line="596" w:lineRule="exact"/>
        <w:ind w:firstLine="640" w:firstLineChars="200"/>
        <w:rPr>
          <w:rFonts w:hint="default" w:ascii="Times New Roman" w:hAnsi="Times New Roman" w:eastAsia="方正仿宋_GBK" w:cs="Times New Roman"/>
          <w:sz w:val="32"/>
          <w:szCs w:val="32"/>
        </w:rPr>
      </w:pPr>
    </w:p>
    <w:p>
      <w:pPr>
        <w:pageBreakBefore w:val="0"/>
        <w:kinsoku/>
        <w:wordWrap/>
        <w:overflowPunct/>
        <w:topLinePunct w:val="0"/>
        <w:autoSpaceDE/>
        <w:autoSpaceDN/>
        <w:bidi w:val="0"/>
        <w:adjustRightInd/>
        <w:snapToGrid/>
        <w:spacing w:line="596" w:lineRule="exact"/>
        <w:ind w:firstLine="640" w:firstLineChars="200"/>
        <w:rPr>
          <w:rFonts w:hint="default" w:ascii="Times New Roman" w:hAnsi="Times New Roman" w:eastAsia="方正仿宋_GBK" w:cs="Times New Roman"/>
          <w:sz w:val="32"/>
          <w:szCs w:val="32"/>
        </w:rPr>
      </w:pPr>
    </w:p>
    <w:p>
      <w:pPr>
        <w:pageBreakBefore w:val="0"/>
        <w:kinsoku/>
        <w:wordWrap/>
        <w:overflowPunct/>
        <w:topLinePunct w:val="0"/>
        <w:autoSpaceDE/>
        <w:autoSpaceDN/>
        <w:bidi w:val="0"/>
        <w:adjustRightInd/>
        <w:snapToGrid/>
        <w:spacing w:line="596"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default" w:ascii="Times New Roman" w:hAnsi="Times New Roman" w:eastAsia="方正楷体_GBK" w:cs="Times New Roman"/>
          <w:lang w:val="en-US" w:eastAsia="zh-CN"/>
        </w:rPr>
      </w:pPr>
      <w:r>
        <w:rPr>
          <w:rFonts w:hint="default" w:ascii="Times New Roman" w:hAnsi="Times New Roman" w:eastAsia="方正仿宋_GBK" w:cs="Times New Roman"/>
          <w:sz w:val="32"/>
          <w:szCs w:val="32"/>
        </w:rPr>
        <w:t>石家府</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81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6" w:lineRule="exact"/>
        <w:ind w:firstLine="880" w:firstLineChars="200"/>
        <w:jc w:val="both"/>
        <w:textAlignment w:val="auto"/>
        <w:rPr>
          <w:rFonts w:hint="default" w:ascii="Times New Roman" w:hAnsi="Times New Roman" w:eastAsia="方正小标宋_GBK" w:cs="Times New Roman"/>
          <w:sz w:val="44"/>
          <w:szCs w:val="44"/>
        </w:rPr>
      </w:pPr>
    </w:p>
    <w:p>
      <w:pPr>
        <w:spacing w:line="560" w:lineRule="exact"/>
        <w:jc w:val="center"/>
        <w:rPr>
          <w:rFonts w:hint="eastAsia" w:ascii="方正小标宋_GBK" w:hAnsi="方正小标宋_GBK" w:eastAsia="方正小标宋_GBK" w:cs="方正小标宋_GBK"/>
          <w:sz w:val="44"/>
          <w:szCs w:val="44"/>
        </w:rPr>
      </w:pPr>
      <w:bookmarkStart w:id="0" w:name="_GoBack"/>
      <w:bookmarkEnd w:id="0"/>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黔江区石家镇人民政府</w:t>
      </w:r>
    </w:p>
    <w:p>
      <w:pPr>
        <w:spacing w:line="560" w:lineRule="exact"/>
        <w:jc w:val="center"/>
        <w:rPr>
          <w:rFonts w:hint="eastAsia" w:ascii="方正仿宋_GBK" w:hAnsi="华文仿宋" w:eastAsia="方正仿宋_GBK" w:cs="华文仿宋"/>
          <w:sz w:val="32"/>
          <w:szCs w:val="32"/>
        </w:rPr>
      </w:pPr>
      <w:r>
        <w:rPr>
          <w:rFonts w:hint="eastAsia" w:ascii="方正小标宋_GBK" w:hAnsi="方正小标宋_GBK" w:eastAsia="方正小标宋_GBK" w:cs="方正小标宋_GBK"/>
          <w:sz w:val="44"/>
          <w:szCs w:val="44"/>
        </w:rPr>
        <w:t>关于转发《关于下达2021年脆红李、猕猴桃和蚕桑发展指导性计划的通知》的通知</w:t>
      </w:r>
    </w:p>
    <w:p>
      <w:pPr>
        <w:spacing w:line="560" w:lineRule="exact"/>
        <w:rPr>
          <w:rFonts w:hint="eastAsia" w:ascii="方正仿宋_GBK" w:hAnsi="华文仿宋" w:eastAsia="方正仿宋_GBK" w:cs="华文仿宋"/>
          <w:sz w:val="32"/>
          <w:szCs w:val="32"/>
        </w:rPr>
      </w:pPr>
    </w:p>
    <w:p>
      <w:pPr>
        <w:spacing w:line="560" w:lineRule="exact"/>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各村（社区）：</w:t>
      </w:r>
    </w:p>
    <w:p>
      <w:pPr>
        <w:spacing w:line="560" w:lineRule="exact"/>
        <w:ind w:firstLine="640" w:firstLineChars="200"/>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    现将《重庆市黔江区人民政府办公室关于下达2021年脆红李、猕猴桃和蚕桑发展指导性计划的通知》转发给你们，请按要求抓好落实。</w:t>
      </w:r>
    </w:p>
    <w:p>
      <w:pPr>
        <w:spacing w:line="560" w:lineRule="exact"/>
        <w:ind w:firstLine="640" w:firstLineChars="200"/>
        <w:rPr>
          <w:rFonts w:hint="eastAsia" w:ascii="方正仿宋_GBK" w:hAnsi="华文仿宋" w:eastAsia="方正仿宋_GBK" w:cs="华文仿宋"/>
          <w:sz w:val="32"/>
          <w:szCs w:val="32"/>
        </w:rPr>
      </w:pPr>
    </w:p>
    <w:p>
      <w:pPr>
        <w:wordWrap w:val="0"/>
        <w:spacing w:line="560" w:lineRule="exact"/>
        <w:ind w:firstLine="640" w:firstLineChars="200"/>
        <w:jc w:val="right"/>
        <w:rPr>
          <w:rFonts w:hint="default" w:ascii="方正仿宋_GBK" w:hAnsi="华文仿宋" w:eastAsia="方正仿宋_GBK" w:cs="华文仿宋"/>
          <w:sz w:val="32"/>
          <w:szCs w:val="32"/>
          <w:lang w:val="en-US" w:eastAsia="zh-CN"/>
        </w:rPr>
      </w:pPr>
      <w:r>
        <w:rPr>
          <w:rFonts w:hint="eastAsia" w:ascii="方正仿宋_GBK" w:hAnsi="华文仿宋" w:eastAsia="方正仿宋_GBK" w:cs="华文仿宋"/>
          <w:sz w:val="32"/>
          <w:szCs w:val="32"/>
        </w:rPr>
        <w:t xml:space="preserve">                       黔江区石家镇人民政府   </w:t>
      </w:r>
      <w:r>
        <w:rPr>
          <w:rFonts w:hint="eastAsia" w:ascii="方正仿宋_GBK" w:hAnsi="华文仿宋" w:eastAsia="方正仿宋_GBK" w:cs="华文仿宋"/>
          <w:sz w:val="32"/>
          <w:szCs w:val="32"/>
          <w:lang w:val="en-US" w:eastAsia="zh-CN"/>
        </w:rPr>
        <w:t xml:space="preserve">  </w:t>
      </w:r>
    </w:p>
    <w:p>
      <w:pPr>
        <w:wordWrap w:val="0"/>
        <w:spacing w:line="560" w:lineRule="exact"/>
        <w:ind w:firstLine="640" w:firstLineChars="200"/>
        <w:jc w:val="right"/>
        <w:rPr>
          <w:rFonts w:hint="default" w:ascii="方正仿宋_GBK" w:hAnsi="华文仿宋" w:eastAsia="方正仿宋_GBK" w:cs="华文仿宋"/>
          <w:sz w:val="32"/>
          <w:szCs w:val="32"/>
          <w:lang w:val="en-US" w:eastAsia="zh-CN"/>
        </w:rPr>
      </w:pPr>
      <w:r>
        <w:rPr>
          <w:rFonts w:hint="eastAsia" w:ascii="方正仿宋_GBK" w:hAnsi="华文仿宋" w:eastAsia="方正仿宋_GBK" w:cs="华文仿宋"/>
          <w:sz w:val="32"/>
          <w:szCs w:val="32"/>
        </w:rPr>
        <w:t>2020年12月13日   </w:t>
      </w:r>
      <w:r>
        <w:rPr>
          <w:rFonts w:hint="eastAsia" w:ascii="方正仿宋_GBK" w:hAnsi="华文仿宋" w:eastAsia="方正仿宋_GBK" w:cs="华文仿宋"/>
          <w:sz w:val="32"/>
          <w:szCs w:val="32"/>
          <w:lang w:val="en-US" w:eastAsia="zh-CN"/>
        </w:rPr>
        <w:t xml:space="preserve"> </w:t>
      </w:r>
      <w:r>
        <w:rPr>
          <w:rFonts w:hint="eastAsia" w:ascii="方正仿宋_GBK" w:hAnsi="华文仿宋" w:eastAsia="方正仿宋_GBK" w:cs="华文仿宋"/>
          <w:sz w:val="32"/>
          <w:szCs w:val="32"/>
        </w:rPr>
        <w:t> </w:t>
      </w:r>
      <w:r>
        <w:rPr>
          <w:rFonts w:hint="eastAsia" w:ascii="方正仿宋_GBK" w:hAnsi="华文仿宋" w:eastAsia="方正仿宋_GBK" w:cs="华文仿宋"/>
          <w:sz w:val="32"/>
          <w:szCs w:val="32"/>
          <w:lang w:val="en-US" w:eastAsia="zh-CN"/>
        </w:rPr>
        <w:t xml:space="preserve">  </w:t>
      </w:r>
    </w:p>
    <w:p>
      <w:pPr>
        <w:spacing w:line="560" w:lineRule="exact"/>
        <w:ind w:firstLine="640" w:firstLineChars="200"/>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（此件公开发布）</w:t>
      </w:r>
    </w:p>
    <w:p>
      <w:pPr>
        <w:tabs>
          <w:tab w:val="left" w:pos="3792"/>
        </w:tabs>
        <w:ind w:right="210" w:rightChars="100"/>
        <w:jc w:val="center"/>
        <w:rPr>
          <w:rFonts w:hint="eastAsia" w:ascii="方正小标宋_GBK" w:eastAsia="方正小标宋_GBK"/>
          <w:b/>
          <w:bCs/>
          <w:color w:val="FF0000"/>
          <w:w w:val="53"/>
          <w:sz w:val="90"/>
          <w:szCs w:val="100"/>
        </w:rPr>
      </w:pPr>
    </w:p>
    <w:p>
      <w:pPr>
        <w:pStyle w:val="4"/>
        <w:ind w:left="0" w:leftChars="0" w:firstLine="0" w:firstLineChars="0"/>
        <w:rPr>
          <w:rFonts w:hint="eastAsia"/>
        </w:rPr>
      </w:pPr>
    </w:p>
    <w:p>
      <w:pPr>
        <w:tabs>
          <w:tab w:val="left" w:pos="3792"/>
        </w:tabs>
        <w:ind w:right="210"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ind w:right="640"/>
        <w:rPr>
          <w:rFonts w:hint="eastAsia" w:ascii="方正仿宋_GBK"/>
          <w:color w:val="000000"/>
        </w:rPr>
      </w:pPr>
    </w:p>
    <w:p>
      <w:pPr>
        <w:jc w:val="both"/>
        <w:rPr>
          <w:rFonts w:hint="default" w:ascii="Times New Roman" w:hAnsi="Times New Roman" w:eastAsia="方正仿宋_GBK" w:cs="Times New Roman"/>
          <w:sz w:val="32"/>
          <w:szCs w:val="32"/>
        </w:rPr>
      </w:pPr>
    </w:p>
    <w:p>
      <w:pPr>
        <w:spacing w:line="640" w:lineRule="exact"/>
        <w:jc w:val="both"/>
        <w:rPr>
          <w:rFonts w:hint="eastAsia" w:ascii="方正仿宋_GBK" w:eastAsia="方正仿宋_GBK"/>
          <w:color w:val="000000"/>
          <w:sz w:val="32"/>
          <w:szCs w:val="32"/>
        </w:rPr>
      </w:pPr>
      <w:r>
        <w:rPr>
          <w:rFonts w:eastAsia="方正仿宋_GBK"/>
          <w:sz w:val="32"/>
          <w:szCs w:val="32"/>
        </w:rPr>
        <w:t>黔江府办发〔2020〕74号</w:t>
      </w:r>
      <w:r>
        <w:rPr>
          <w:rFonts w:hint="eastAsia" w:eastAsia="方正仿宋_GBK"/>
          <w:sz w:val="32"/>
          <w:szCs w:val="32"/>
          <w:lang w:val="en-US" w:eastAsia="zh-CN"/>
        </w:rPr>
        <w:t xml:space="preserve">    </w:t>
      </w:r>
      <w:r>
        <w:rPr>
          <w:rFonts w:hint="eastAsia" w:ascii="Times New Roman" w:hAnsi="Times New Roman" w:eastAsia="方正仿宋_GBK" w:cs="Times New Roman"/>
          <w:color w:val="auto"/>
          <w:szCs w:val="32"/>
          <w:lang w:val="en-US" w:eastAsia="zh-CN"/>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color w:val="000000"/>
          <w:sz w:val="32"/>
          <w:szCs w:val="32"/>
          <w:lang w:val="en-US" w:eastAsia="zh-CN"/>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spacing w:line="560" w:lineRule="exact"/>
        <w:rPr>
          <w:rFonts w:eastAsia="方正仿宋_GBK"/>
          <w:sz w:val="32"/>
          <w:szCs w:val="32"/>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40" w:lineRule="exact"/>
        <w:jc w:val="center"/>
        <w:rPr>
          <w:rFonts w:eastAsia="方正小标宋_GBK"/>
          <w:sz w:val="44"/>
          <w:szCs w:val="44"/>
        </w:rPr>
      </w:pPr>
      <w:r>
        <w:rPr>
          <w:rFonts w:eastAsia="方正小标宋_GBK"/>
          <w:sz w:val="44"/>
          <w:szCs w:val="44"/>
        </w:rPr>
        <w:t>重庆市黔江区人民政府办公室</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关于下达2021年脆红李、猕猴桃和蚕桑发展</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指导性计划的通知</w:t>
      </w:r>
    </w:p>
    <w:p>
      <w:pPr>
        <w:spacing w:line="560" w:lineRule="exact"/>
        <w:rPr>
          <w:rFonts w:ascii="方正仿宋_GBK" w:hAnsi="Calibri" w:eastAsia="方正仿宋_GBK"/>
          <w:sz w:val="32"/>
          <w:szCs w:val="22"/>
        </w:rPr>
      </w:pPr>
    </w:p>
    <w:p>
      <w:pPr>
        <w:spacing w:line="560" w:lineRule="exact"/>
        <w:rPr>
          <w:rFonts w:ascii="方正仿宋_GBK" w:hAnsi="Calibri" w:eastAsia="方正仿宋_GBK"/>
          <w:sz w:val="32"/>
          <w:szCs w:val="22"/>
        </w:rPr>
      </w:pPr>
      <w:r>
        <w:rPr>
          <w:rFonts w:hint="eastAsia" w:ascii="方正仿宋_GBK" w:hAnsi="Calibri" w:eastAsia="方正仿宋_GBK"/>
          <w:sz w:val="32"/>
          <w:szCs w:val="22"/>
        </w:rPr>
        <w:t>各乡、镇人民政府，各街道办事处，区政府各部门，有关单位：</w:t>
      </w:r>
    </w:p>
    <w:p>
      <w:pPr>
        <w:spacing w:line="560" w:lineRule="exact"/>
        <w:ind w:firstLine="640" w:firstLineChars="200"/>
        <w:rPr>
          <w:rFonts w:ascii="方正仿宋_GBK" w:hAnsi="Calibri" w:eastAsia="方正仿宋_GBK"/>
          <w:sz w:val="32"/>
          <w:szCs w:val="22"/>
        </w:rPr>
      </w:pPr>
      <w:r>
        <w:rPr>
          <w:rFonts w:hint="eastAsia" w:ascii="方正仿宋_GBK" w:hAnsi="华文仿宋" w:eastAsia="方正仿宋_GBK" w:cs="华文仿宋"/>
          <w:sz w:val="32"/>
          <w:szCs w:val="32"/>
        </w:rPr>
        <w:t>根据我区脆红李、猕猴桃、蚕桑产业发展规划，为了稳步扩大种植面积，计划在今冬明春，全区新发展脆红李4万亩、改造脆红李老果园1万亩，新发展猕猴桃2000亩、改造猕猴桃老果园3000亩，新发展蚕桑1万亩，现</w:t>
      </w:r>
      <w:r>
        <w:rPr>
          <w:rFonts w:hint="eastAsia" w:ascii="方正仿宋_GBK" w:hAnsi="方正仿宋_GBK" w:eastAsia="方正仿宋_GBK" w:cs="方正仿宋_GBK"/>
          <w:sz w:val="32"/>
          <w:szCs w:val="32"/>
        </w:rPr>
        <w:t>将</w:t>
      </w:r>
      <w:r>
        <w:rPr>
          <w:rFonts w:hint="eastAsia" w:ascii="方正仿宋_GBK" w:hAnsi="华文仿宋" w:eastAsia="方正仿宋_GBK" w:cs="华文仿宋"/>
          <w:sz w:val="32"/>
          <w:szCs w:val="32"/>
        </w:rPr>
        <w:t>发展指导性计划</w:t>
      </w:r>
      <w:r>
        <w:rPr>
          <w:rFonts w:hint="eastAsia" w:ascii="方正仿宋_GBK" w:hAnsi="方正仿宋_GBK" w:eastAsia="方正仿宋_GBK" w:cs="方正仿宋_GBK"/>
          <w:sz w:val="32"/>
          <w:szCs w:val="32"/>
        </w:rPr>
        <w:t>下达给你们，请结合本地实际，认真抓好落实。</w:t>
      </w:r>
    </w:p>
    <w:p>
      <w:pPr>
        <w:spacing w:line="560" w:lineRule="exact"/>
        <w:ind w:firstLine="640" w:firstLineChars="200"/>
        <w:rPr>
          <w:rFonts w:eastAsia="方正黑体_GBK"/>
          <w:sz w:val="32"/>
          <w:szCs w:val="32"/>
        </w:rPr>
      </w:pPr>
      <w:r>
        <w:rPr>
          <w:rFonts w:hint="eastAsia" w:eastAsia="方正黑体_GBK"/>
          <w:sz w:val="32"/>
          <w:szCs w:val="32"/>
        </w:rPr>
        <w:t>一、</w:t>
      </w:r>
      <w:r>
        <w:rPr>
          <w:rFonts w:eastAsia="方正黑体_GBK"/>
          <w:sz w:val="32"/>
          <w:szCs w:val="32"/>
        </w:rPr>
        <w:t>抓好备栽相关工作</w:t>
      </w:r>
    </w:p>
    <w:p>
      <w:pPr>
        <w:spacing w:line="560" w:lineRule="exact"/>
        <w:ind w:firstLine="640" w:firstLineChars="200"/>
        <w:rPr>
          <w:rFonts w:eastAsia="方正仿宋_GBK"/>
          <w:sz w:val="32"/>
          <w:szCs w:val="32"/>
        </w:rPr>
      </w:pPr>
      <w:r>
        <w:rPr>
          <w:rFonts w:eastAsia="方正仿宋_GBK"/>
          <w:sz w:val="32"/>
          <w:szCs w:val="32"/>
        </w:rPr>
        <w:t>及早落实</w:t>
      </w:r>
      <w:r>
        <w:rPr>
          <w:rFonts w:hint="eastAsia" w:eastAsia="方正仿宋_GBK"/>
          <w:sz w:val="32"/>
          <w:szCs w:val="32"/>
        </w:rPr>
        <w:t>事宜种植</w:t>
      </w:r>
      <w:r>
        <w:rPr>
          <w:rFonts w:eastAsia="方正仿宋_GBK"/>
          <w:sz w:val="32"/>
          <w:szCs w:val="32"/>
        </w:rPr>
        <w:t>地块</w:t>
      </w:r>
      <w:r>
        <w:rPr>
          <w:rFonts w:hint="eastAsia" w:eastAsia="方正仿宋_GBK"/>
          <w:sz w:val="32"/>
          <w:szCs w:val="32"/>
        </w:rPr>
        <w:t>，有序推进</w:t>
      </w:r>
      <w:r>
        <w:rPr>
          <w:rFonts w:eastAsia="方正仿宋_GBK"/>
          <w:sz w:val="32"/>
          <w:szCs w:val="32"/>
        </w:rPr>
        <w:t>土地流转、打窝施肥、种苗采购等相关工作</w:t>
      </w:r>
      <w:r>
        <w:rPr>
          <w:rFonts w:hint="eastAsia" w:eastAsia="方正仿宋_GBK"/>
          <w:sz w:val="32"/>
          <w:szCs w:val="32"/>
        </w:rPr>
        <w:t>，力争</w:t>
      </w:r>
      <w:r>
        <w:rPr>
          <w:rFonts w:eastAsia="方正仿宋_GBK"/>
          <w:sz w:val="32"/>
          <w:szCs w:val="32"/>
        </w:rPr>
        <w:t>在202</w:t>
      </w:r>
      <w:r>
        <w:rPr>
          <w:rFonts w:hint="eastAsia" w:eastAsia="方正仿宋_GBK"/>
          <w:sz w:val="32"/>
          <w:szCs w:val="32"/>
        </w:rPr>
        <w:t>1</w:t>
      </w:r>
      <w:r>
        <w:rPr>
          <w:rFonts w:eastAsia="方正仿宋_GBK"/>
          <w:sz w:val="32"/>
          <w:szCs w:val="32"/>
        </w:rPr>
        <w:t>年</w:t>
      </w:r>
      <w:r>
        <w:rPr>
          <w:rFonts w:hint="eastAsia" w:eastAsia="方正仿宋_GBK"/>
          <w:sz w:val="32"/>
          <w:szCs w:val="32"/>
        </w:rPr>
        <w:t>2月底</w:t>
      </w:r>
      <w:r>
        <w:rPr>
          <w:rFonts w:eastAsia="方正仿宋_GBK"/>
          <w:sz w:val="32"/>
          <w:szCs w:val="32"/>
        </w:rPr>
        <w:t>前完成种植任务。</w:t>
      </w:r>
    </w:p>
    <w:p>
      <w:pPr>
        <w:spacing w:line="560"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严把种苗质量关</w:t>
      </w:r>
    </w:p>
    <w:p>
      <w:pPr>
        <w:spacing w:line="560" w:lineRule="exact"/>
        <w:ind w:firstLine="640" w:firstLineChars="200"/>
        <w:rPr>
          <w:rFonts w:eastAsia="方正仿宋_GBK"/>
          <w:sz w:val="32"/>
          <w:szCs w:val="32"/>
        </w:rPr>
      </w:pPr>
      <w:r>
        <w:rPr>
          <w:rFonts w:eastAsia="方正仿宋_GBK"/>
          <w:sz w:val="32"/>
          <w:szCs w:val="32"/>
        </w:rPr>
        <w:t>一是</w:t>
      </w:r>
      <w:r>
        <w:rPr>
          <w:rFonts w:hint="eastAsia" w:eastAsia="方正仿宋_GBK"/>
          <w:sz w:val="32"/>
          <w:szCs w:val="32"/>
        </w:rPr>
        <w:t>脆红李、猕猴桃、蚕桑</w:t>
      </w:r>
      <w:r>
        <w:rPr>
          <w:rFonts w:eastAsia="方正仿宋_GBK"/>
          <w:sz w:val="32"/>
          <w:szCs w:val="32"/>
        </w:rPr>
        <w:t>种苗采购必须按规定签订采购合同</w:t>
      </w:r>
      <w:r>
        <w:rPr>
          <w:rFonts w:hint="eastAsia" w:eastAsia="方正仿宋_GBK"/>
          <w:sz w:val="32"/>
          <w:szCs w:val="32"/>
        </w:rPr>
        <w:t>。</w:t>
      </w:r>
      <w:r>
        <w:rPr>
          <w:rFonts w:eastAsia="方正仿宋_GBK"/>
          <w:sz w:val="32"/>
          <w:szCs w:val="32"/>
        </w:rPr>
        <w:t>二是要求供苗方提供</w:t>
      </w:r>
      <w:r>
        <w:rPr>
          <w:rFonts w:hint="eastAsia" w:eastAsia="方正仿宋_GBK"/>
          <w:sz w:val="32"/>
          <w:szCs w:val="32"/>
        </w:rPr>
        <w:t>调运</w:t>
      </w:r>
      <w:r>
        <w:rPr>
          <w:rFonts w:eastAsia="方正仿宋_GBK"/>
          <w:sz w:val="32"/>
          <w:szCs w:val="32"/>
        </w:rPr>
        <w:t>植物检验检疫证</w:t>
      </w:r>
      <w:r>
        <w:rPr>
          <w:rFonts w:hint="eastAsia" w:eastAsia="方正仿宋_GBK"/>
          <w:sz w:val="32"/>
          <w:szCs w:val="32"/>
        </w:rPr>
        <w:t>（或本区育苗基地产地检疫合格证）</w:t>
      </w:r>
      <w:r>
        <w:rPr>
          <w:rFonts w:eastAsia="方正仿宋_GBK"/>
          <w:sz w:val="32"/>
          <w:szCs w:val="32"/>
        </w:rPr>
        <w:t>、品种合格证、生产经营许可证</w:t>
      </w:r>
      <w:r>
        <w:rPr>
          <w:rFonts w:hint="eastAsia" w:eastAsia="方正仿宋_GBK"/>
          <w:sz w:val="32"/>
          <w:szCs w:val="32"/>
        </w:rPr>
        <w:t>。</w:t>
      </w:r>
      <w:r>
        <w:rPr>
          <w:rFonts w:eastAsia="方正仿宋_GBK"/>
          <w:sz w:val="32"/>
          <w:szCs w:val="32"/>
        </w:rPr>
        <w:t>三是采购的</w:t>
      </w:r>
      <w:r>
        <w:rPr>
          <w:rFonts w:hint="eastAsia" w:eastAsia="方正仿宋_GBK"/>
          <w:sz w:val="32"/>
          <w:szCs w:val="32"/>
        </w:rPr>
        <w:t>脆红李、猕猴桃、蚕桑</w:t>
      </w:r>
      <w:r>
        <w:rPr>
          <w:rFonts w:eastAsia="方正仿宋_GBK"/>
          <w:sz w:val="32"/>
          <w:szCs w:val="32"/>
        </w:rPr>
        <w:t>种苗必须符合</w:t>
      </w:r>
      <w:r>
        <w:rPr>
          <w:rFonts w:eastAsia="方正仿宋_GBK"/>
          <w:color w:val="333333"/>
          <w:sz w:val="32"/>
          <w:szCs w:val="32"/>
          <w:shd w:val="clear" w:color="auto" w:fill="FFFFFF"/>
        </w:rPr>
        <w:t>《中华人民共和国</w:t>
      </w:r>
      <w:r>
        <w:rPr>
          <w:rFonts w:eastAsia="方正仿宋_GBK"/>
          <w:sz w:val="32"/>
          <w:szCs w:val="32"/>
        </w:rPr>
        <w:t>国家标准</w:t>
      </w:r>
      <w:r>
        <w:rPr>
          <w:rFonts w:eastAsia="方正仿宋_GBK"/>
          <w:color w:val="333333"/>
          <w:sz w:val="32"/>
          <w:szCs w:val="32"/>
          <w:shd w:val="clear" w:color="auto" w:fill="FFFFFF"/>
        </w:rPr>
        <w:t>》</w:t>
      </w:r>
      <w:r>
        <w:rPr>
          <w:rFonts w:eastAsia="方正仿宋_GBK"/>
          <w:sz w:val="32"/>
          <w:szCs w:val="32"/>
        </w:rPr>
        <w:t>（GB19175-2003）</w:t>
      </w:r>
      <w:r>
        <w:rPr>
          <w:rFonts w:hint="eastAsia" w:ascii="方正仿宋_GBK" w:eastAsia="方正仿宋_GBK"/>
          <w:sz w:val="32"/>
          <w:szCs w:val="32"/>
        </w:rPr>
        <w:t>（GB6000-1999）（DB50/T206-2005）等标准</w:t>
      </w:r>
      <w:r>
        <w:rPr>
          <w:rFonts w:hint="eastAsia" w:eastAsia="方正仿宋_GBK"/>
          <w:sz w:val="32"/>
          <w:szCs w:val="32"/>
        </w:rPr>
        <w:t>。</w:t>
      </w:r>
    </w:p>
    <w:p>
      <w:pPr>
        <w:spacing w:line="560" w:lineRule="exact"/>
        <w:ind w:firstLine="640" w:firstLineChars="200"/>
        <w:rPr>
          <w:rFonts w:eastAsia="方正黑体_GBK"/>
          <w:sz w:val="32"/>
          <w:szCs w:val="32"/>
        </w:rPr>
      </w:pPr>
      <w:r>
        <w:rPr>
          <w:rFonts w:hint="eastAsia" w:eastAsia="方正黑体_GBK"/>
          <w:sz w:val="32"/>
          <w:szCs w:val="32"/>
        </w:rPr>
        <w:t>三、</w:t>
      </w:r>
      <w:r>
        <w:rPr>
          <w:rFonts w:eastAsia="方正黑体_GBK"/>
          <w:sz w:val="32"/>
          <w:szCs w:val="32"/>
        </w:rPr>
        <w:t>规范化标准化栽植</w:t>
      </w:r>
    </w:p>
    <w:p>
      <w:pPr>
        <w:spacing w:line="560" w:lineRule="exact"/>
        <w:ind w:firstLine="640" w:firstLineChars="200"/>
        <w:rPr>
          <w:rFonts w:ascii="方正仿宋_GBK" w:hAnsi="方正仿宋_GBK" w:eastAsia="方正仿宋_GBK" w:cs="方正仿宋_GBK"/>
          <w:sz w:val="32"/>
          <w:szCs w:val="32"/>
        </w:rPr>
      </w:pPr>
      <w:r>
        <w:rPr>
          <w:rFonts w:eastAsia="方正仿宋_GBK"/>
          <w:sz w:val="32"/>
          <w:szCs w:val="32"/>
        </w:rPr>
        <w:t>参照《</w:t>
      </w:r>
      <w:r>
        <w:rPr>
          <w:rFonts w:hint="eastAsia" w:eastAsia="方正仿宋_GBK"/>
          <w:sz w:val="32"/>
          <w:szCs w:val="32"/>
        </w:rPr>
        <w:t>重庆市黔江区农业农村委员会 重庆市黔江区财政局关于印发黔江区农业产业化奖励扶持办法实施细则的通知</w:t>
      </w:r>
      <w:r>
        <w:rPr>
          <w:rFonts w:eastAsia="方正仿宋_GBK"/>
          <w:sz w:val="32"/>
          <w:szCs w:val="32"/>
        </w:rPr>
        <w:t>》（</w:t>
      </w:r>
      <w:r>
        <w:rPr>
          <w:rFonts w:hint="eastAsia" w:eastAsia="方正仿宋_GBK"/>
          <w:sz w:val="32"/>
          <w:szCs w:val="32"/>
        </w:rPr>
        <w:t>黔江</w:t>
      </w:r>
      <w:r>
        <w:rPr>
          <w:rFonts w:hint="eastAsia" w:ascii="方正仿宋_GBK" w:hAnsi="方正仿宋_GBK" w:eastAsia="方正仿宋_GBK" w:cs="方正仿宋_GBK"/>
          <w:sz w:val="32"/>
          <w:szCs w:val="32"/>
        </w:rPr>
        <w:t>农业农村委发</w:t>
      </w:r>
      <w:r>
        <w:rPr>
          <w:rFonts w:hint="eastAsia" w:ascii="方正小标宋_GBK" w:hAnsi="方正小标宋_GBK" w:eastAsia="方正小标宋_GBK" w:cs="方正小标宋_GBK"/>
          <w:sz w:val="32"/>
          <w:szCs w:val="32"/>
        </w:rPr>
        <w:t>〔</w:t>
      </w:r>
      <w:r>
        <w:rPr>
          <w:rFonts w:hint="eastAsia" w:ascii="方正仿宋_GBK" w:hAnsi="方正仿宋_GBK" w:eastAsia="方正仿宋_GBK" w:cs="方正仿宋_GBK"/>
          <w:sz w:val="32"/>
          <w:szCs w:val="32"/>
        </w:rPr>
        <w:t>2020</w:t>
      </w:r>
      <w:r>
        <w:rPr>
          <w:rFonts w:hint="eastAsia" w:ascii="方正小标宋_GBK" w:hAnsi="方正小标宋_GBK" w:eastAsia="方正小标宋_GBK" w:cs="方正小标宋_GBK"/>
          <w:sz w:val="32"/>
          <w:szCs w:val="32"/>
        </w:rPr>
        <w:t>〕</w:t>
      </w:r>
      <w:r>
        <w:rPr>
          <w:rFonts w:hint="eastAsia" w:ascii="方正仿宋_GBK" w:hAnsi="方正仿宋_GBK" w:eastAsia="方正仿宋_GBK" w:cs="方正仿宋_GBK"/>
          <w:sz w:val="32"/>
          <w:szCs w:val="32"/>
        </w:rPr>
        <w:t>75号）文件要求，进行脆红李、猕猴桃、蚕桑科学化、标准化、规范化种植。一是脆红李种植要打穴栽植，定植穴规格60cm×60cm×60cm（长×宽×深），窝施有机肥10kg+硫酸钾复合肥0.5kg，亩植40-55株（行株距4m×4m或4m×3.5m）。二是猕猴桃种植要开厢提埂、打穴栽植，定植穴60cm×60cm×60cm（长×宽×深），窝施有机肥10kg+硫酸钾复合肥0.5kg，亩植70株(4m×2.5m左右)。三是蚕桑种植要</w:t>
      </w:r>
      <w:r>
        <w:rPr>
          <w:rFonts w:hint="eastAsia" w:ascii="方正仿宋_GBK" w:eastAsia="方正仿宋_GBK"/>
          <w:sz w:val="32"/>
          <w:szCs w:val="32"/>
        </w:rPr>
        <w:t>深翻土地、定点打窝，定植穴规格3</w:t>
      </w:r>
      <w:r>
        <w:rPr>
          <w:rFonts w:ascii="方正仿宋_GBK" w:eastAsia="方正仿宋_GBK"/>
          <w:sz w:val="32"/>
          <w:szCs w:val="32"/>
        </w:rPr>
        <w:t>0cm×30cm×30cm</w:t>
      </w:r>
      <w:r>
        <w:rPr>
          <w:rFonts w:hint="eastAsia" w:ascii="方正仿宋_GBK" w:eastAsia="方正仿宋_GBK"/>
          <w:sz w:val="32"/>
          <w:szCs w:val="32"/>
        </w:rPr>
        <w:t>（长×宽×深），窝施有机肥1kg，亩施磷肥50kg，亩植750株（5尺×1.6尺），在适宜机耕作业、间作的区域亩植</w:t>
      </w:r>
      <w:r>
        <w:rPr>
          <w:rFonts w:ascii="方正仿宋_GBK" w:eastAsia="方正仿宋_GBK"/>
          <w:sz w:val="32"/>
          <w:szCs w:val="32"/>
        </w:rPr>
        <w:t>740</w:t>
      </w:r>
      <w:r>
        <w:rPr>
          <w:rFonts w:hint="eastAsia" w:ascii="方正仿宋_GBK" w:eastAsia="方正仿宋_GBK"/>
          <w:sz w:val="32"/>
          <w:szCs w:val="32"/>
        </w:rPr>
        <w:t>株（6.9尺×2.1尺×1.8尺）。</w:t>
      </w:r>
    </w:p>
    <w:p>
      <w:pPr>
        <w:spacing w:line="560" w:lineRule="exact"/>
        <w:ind w:firstLine="640" w:firstLineChars="200"/>
        <w:rPr>
          <w:rFonts w:ascii="仿宋" w:hAnsi="仿宋" w:eastAsia="仿宋" w:cs="仿宋"/>
          <w:sz w:val="32"/>
          <w:szCs w:val="32"/>
        </w:rPr>
      </w:pPr>
      <w:r>
        <w:rPr>
          <w:rFonts w:hint="eastAsia" w:eastAsia="方正黑体_GBK"/>
          <w:sz w:val="32"/>
          <w:szCs w:val="32"/>
        </w:rPr>
        <w:t>四、</w:t>
      </w:r>
      <w:r>
        <w:rPr>
          <w:rFonts w:eastAsia="方正黑体_GBK"/>
          <w:sz w:val="32"/>
          <w:szCs w:val="32"/>
        </w:rPr>
        <w:t>享受奖励扶持政策</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脆红李、猕猴桃、蚕桑种植计划实施完毕后，根据《重庆市黔江区人民政府关于印发黔江区农业产业化奖励扶持办法的通知》（黔江府发〔2020〕5号）享受奖励扶持政策。</w:t>
      </w:r>
    </w:p>
    <w:p>
      <w:pPr>
        <w:pStyle w:val="3"/>
        <w:numPr>
          <w:ilvl w:val="0"/>
          <w:numId w:val="1"/>
        </w:numPr>
        <w:spacing w:before="0" w:after="0" w:line="560" w:lineRule="exact"/>
        <w:ind w:firstLine="640" w:firstLineChars="200"/>
        <w:rPr>
          <w:rFonts w:ascii="Times New Roman" w:hAnsi="Times New Roman" w:eastAsia="方正黑体_GBK"/>
          <w:b w:val="0"/>
          <w:bCs w:val="0"/>
          <w:sz w:val="32"/>
          <w:szCs w:val="32"/>
        </w:rPr>
      </w:pPr>
      <w:r>
        <w:rPr>
          <w:rFonts w:hint="eastAsia" w:ascii="Times New Roman" w:hAnsi="Times New Roman" w:eastAsia="方正黑体_GBK"/>
          <w:b w:val="0"/>
          <w:bCs w:val="0"/>
          <w:sz w:val="32"/>
          <w:szCs w:val="32"/>
        </w:rPr>
        <w:t>加强督查考核</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此计划纳入各乡镇街道年度综合目标考核，区农业农村委、区林业局要定期开展督查，强化工作调度，确保任务落实落地。</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特此通知</w:t>
      </w:r>
    </w:p>
    <w:p>
      <w:pPr>
        <w:spacing w:line="560" w:lineRule="exact"/>
        <w:ind w:firstLine="640" w:firstLineChars="200"/>
        <w:rPr>
          <w:rFonts w:ascii="方正仿宋_GBK" w:hAnsi="Calibri" w:eastAsia="方正仿宋_GBK"/>
          <w:sz w:val="32"/>
          <w:szCs w:val="32"/>
        </w:rPr>
      </w:pPr>
    </w:p>
    <w:p>
      <w:pPr>
        <w:spacing w:line="560" w:lineRule="exact"/>
        <w:ind w:left="1598" w:leftChars="304" w:hanging="960" w:hangingChars="300"/>
        <w:rPr>
          <w:rFonts w:ascii="方正仿宋_GBK" w:hAnsi="Calibri" w:eastAsia="方正仿宋_GBK"/>
          <w:sz w:val="32"/>
          <w:szCs w:val="32"/>
        </w:rPr>
      </w:pPr>
      <w:r>
        <w:rPr>
          <w:rFonts w:hint="eastAsia" w:ascii="方正仿宋_GBK" w:hAnsi="Calibri" w:eastAsia="方正仿宋_GBK"/>
          <w:sz w:val="32"/>
          <w:szCs w:val="32"/>
        </w:rPr>
        <w:t>附件：1.黔江区2021年脆红李、猕猴桃、蚕桑发展指导性计划表</w:t>
      </w:r>
    </w:p>
    <w:p>
      <w:pPr>
        <w:overflowPunct w:val="0"/>
        <w:spacing w:line="560" w:lineRule="exact"/>
        <w:ind w:firstLine="1600" w:firstLineChars="500"/>
        <w:rPr>
          <w:rFonts w:eastAsia="方正仿宋_GBK"/>
          <w:sz w:val="32"/>
          <w:szCs w:val="32"/>
        </w:rPr>
      </w:pPr>
      <w:r>
        <w:rPr>
          <w:rFonts w:hint="eastAsia" w:ascii="方正仿宋_GBK" w:hAnsi="Calibri" w:eastAsia="方正仿宋_GBK"/>
          <w:sz w:val="32"/>
          <w:szCs w:val="32"/>
        </w:rPr>
        <w:t>2.</w:t>
      </w:r>
      <w:r>
        <w:rPr>
          <w:rFonts w:eastAsia="方正仿宋_GBK"/>
          <w:sz w:val="32"/>
          <w:szCs w:val="32"/>
        </w:rPr>
        <w:t>中华人民共和国（桃苗木）国家标准</w:t>
      </w:r>
    </w:p>
    <w:p>
      <w:pPr>
        <w:spacing w:line="560" w:lineRule="exact"/>
        <w:rPr>
          <w:rFonts w:ascii="方正仿宋_GBK" w:hAnsi="Calibri" w:eastAsia="方正仿宋_GBK"/>
          <w:sz w:val="32"/>
          <w:szCs w:val="32"/>
        </w:rPr>
      </w:pPr>
    </w:p>
    <w:p>
      <w:pPr>
        <w:spacing w:line="560" w:lineRule="exact"/>
        <w:rPr>
          <w:rFonts w:ascii="方正仿宋_GBK" w:hAnsi="Calibri" w:eastAsia="方正仿宋_GBK"/>
          <w:sz w:val="32"/>
          <w:szCs w:val="32"/>
        </w:rPr>
      </w:pPr>
    </w:p>
    <w:p>
      <w:pPr>
        <w:spacing w:line="560" w:lineRule="exact"/>
        <w:ind w:firstLine="3840" w:firstLineChars="1200"/>
        <w:rPr>
          <w:rFonts w:ascii="方正仿宋_GBK" w:hAnsi="Calibri" w:eastAsia="方正仿宋_GBK"/>
          <w:sz w:val="32"/>
          <w:szCs w:val="32"/>
        </w:rPr>
      </w:pPr>
      <w:r>
        <w:rPr>
          <w:rFonts w:hint="eastAsia" w:ascii="方正仿宋_GBK" w:hAnsi="Calibri" w:eastAsia="方正仿宋_GBK"/>
          <w:sz w:val="32"/>
          <w:szCs w:val="32"/>
        </w:rPr>
        <w:t>重庆市黔江区人民政府办公室</w:t>
      </w:r>
    </w:p>
    <w:p>
      <w:pPr>
        <w:spacing w:line="560" w:lineRule="exact"/>
        <w:ind w:right="1680" w:rightChars="800"/>
        <w:jc w:val="right"/>
        <w:rPr>
          <w:rFonts w:ascii="方正仿宋_GBK" w:hAnsi="Calibri" w:eastAsia="方正仿宋_GBK"/>
          <w:sz w:val="32"/>
          <w:szCs w:val="32"/>
        </w:rPr>
      </w:pPr>
      <w:r>
        <w:rPr>
          <w:rFonts w:hint="eastAsia" w:ascii="方正仿宋_GBK" w:hAnsi="Calibri" w:eastAsia="方正仿宋_GBK"/>
          <w:sz w:val="32"/>
          <w:szCs w:val="32"/>
        </w:rPr>
        <w:t>2020年11月</w:t>
      </w:r>
      <w:r>
        <w:rPr>
          <w:rFonts w:ascii="方正仿宋_GBK" w:hAnsi="Calibri" w:eastAsia="方正仿宋_GBK"/>
          <w:sz w:val="32"/>
          <w:szCs w:val="32"/>
        </w:rPr>
        <w:t>16</w:t>
      </w:r>
      <w:r>
        <w:rPr>
          <w:rFonts w:hint="eastAsia" w:ascii="方正仿宋_GBK" w:hAnsi="Calibri" w:eastAsia="方正仿宋_GBK"/>
          <w:sz w:val="32"/>
          <w:szCs w:val="32"/>
        </w:rPr>
        <w:t>日</w:t>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12"/>
      </w:pPr>
    </w:p>
    <w:tbl>
      <w:tblPr>
        <w:tblStyle w:val="9"/>
        <w:tblW w:w="8593" w:type="dxa"/>
        <w:jc w:val="center"/>
        <w:tblLayout w:type="fixed"/>
        <w:tblCellMar>
          <w:top w:w="0" w:type="dxa"/>
          <w:left w:w="0" w:type="dxa"/>
          <w:bottom w:w="0" w:type="dxa"/>
          <w:right w:w="0" w:type="dxa"/>
        </w:tblCellMar>
      </w:tblPr>
      <w:tblGrid>
        <w:gridCol w:w="860"/>
        <w:gridCol w:w="1690"/>
        <w:gridCol w:w="1408"/>
        <w:gridCol w:w="1128"/>
        <w:gridCol w:w="218"/>
        <w:gridCol w:w="90"/>
        <w:gridCol w:w="848"/>
        <w:gridCol w:w="1170"/>
        <w:gridCol w:w="1181"/>
      </w:tblGrid>
      <w:tr>
        <w:tblPrEx>
          <w:tblCellMar>
            <w:top w:w="0" w:type="dxa"/>
            <w:left w:w="0" w:type="dxa"/>
            <w:bottom w:w="0" w:type="dxa"/>
            <w:right w:w="0" w:type="dxa"/>
          </w:tblCellMar>
        </w:tblPrEx>
        <w:trPr>
          <w:trHeight w:val="875" w:hRule="atLeast"/>
          <w:jc w:val="center"/>
        </w:trPr>
        <w:tc>
          <w:tcPr>
            <w:tcW w:w="8593" w:type="dxa"/>
            <w:gridSpan w:val="9"/>
            <w:tcBorders>
              <w:top w:val="nil"/>
              <w:left w:val="nil"/>
              <w:bottom w:val="nil"/>
              <w:right w:val="nil"/>
            </w:tcBorders>
            <w:shd w:val="clear" w:color="auto" w:fill="auto"/>
            <w:tcMar>
              <w:top w:w="15" w:type="dxa"/>
              <w:left w:w="15" w:type="dxa"/>
              <w:right w:w="15" w:type="dxa"/>
            </w:tcMar>
            <w:vAlign w:val="center"/>
          </w:tcPr>
          <w:p>
            <w:pPr>
              <w:widowControl/>
              <w:spacing w:line="560" w:lineRule="exact"/>
              <w:jc w:val="center"/>
              <w:textAlignment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kern w:val="0"/>
                <w:sz w:val="32"/>
                <w:szCs w:val="32"/>
              </w:rPr>
              <w:t>黔江区2021年脆红李、猕猴桃、蚕桑发展指导性计划表</w:t>
            </w:r>
          </w:p>
        </w:tc>
      </w:tr>
      <w:tr>
        <w:tblPrEx>
          <w:tblCellMar>
            <w:top w:w="0" w:type="dxa"/>
            <w:left w:w="0" w:type="dxa"/>
            <w:bottom w:w="0" w:type="dxa"/>
            <w:right w:w="0" w:type="dxa"/>
          </w:tblCellMar>
        </w:tblPrEx>
        <w:trPr>
          <w:trHeight w:val="627" w:hRule="atLeast"/>
          <w:jc w:val="center"/>
        </w:trPr>
        <w:tc>
          <w:tcPr>
            <w:tcW w:w="86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方正仿宋_GBK" w:hAnsi="方正仿宋_GBK" w:eastAsia="方正仿宋_GBK" w:cs="方正仿宋_GBK"/>
                <w:color w:val="000000"/>
                <w:sz w:val="48"/>
                <w:szCs w:val="48"/>
              </w:rPr>
            </w:pPr>
          </w:p>
        </w:tc>
        <w:tc>
          <w:tcPr>
            <w:tcW w:w="169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方正仿宋_GBK" w:hAnsi="方正仿宋_GBK" w:eastAsia="方正仿宋_GBK" w:cs="方正仿宋_GBK"/>
                <w:color w:val="000000"/>
                <w:sz w:val="48"/>
                <w:szCs w:val="48"/>
              </w:rPr>
            </w:pPr>
          </w:p>
        </w:tc>
        <w:tc>
          <w:tcPr>
            <w:tcW w:w="2754" w:type="dxa"/>
            <w:gridSpan w:val="3"/>
            <w:tcBorders>
              <w:top w:val="nil"/>
              <w:left w:val="nil"/>
              <w:bottom w:val="nil"/>
              <w:right w:val="nil"/>
            </w:tcBorders>
            <w:shd w:val="clear" w:color="auto" w:fill="auto"/>
            <w:tcMar>
              <w:top w:w="15" w:type="dxa"/>
              <w:left w:w="15" w:type="dxa"/>
              <w:right w:w="15" w:type="dxa"/>
            </w:tcMar>
            <w:vAlign w:val="center"/>
          </w:tcPr>
          <w:p>
            <w:pPr>
              <w:spacing w:line="560" w:lineRule="exact"/>
              <w:rPr>
                <w:rFonts w:ascii="方正仿宋_GBK" w:hAnsi="方正仿宋_GBK" w:eastAsia="方正仿宋_GBK" w:cs="方正仿宋_GBK"/>
                <w:color w:val="000000"/>
                <w:sz w:val="48"/>
                <w:szCs w:val="48"/>
              </w:rPr>
            </w:pPr>
          </w:p>
        </w:tc>
        <w:tc>
          <w:tcPr>
            <w:tcW w:w="9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方正仿宋_GBK" w:hAnsi="方正仿宋_GBK" w:eastAsia="方正仿宋_GBK" w:cs="方正仿宋_GBK"/>
                <w:color w:val="000000"/>
                <w:sz w:val="48"/>
                <w:szCs w:val="48"/>
              </w:rPr>
            </w:pPr>
          </w:p>
        </w:tc>
        <w:tc>
          <w:tcPr>
            <w:tcW w:w="2018" w:type="dxa"/>
            <w:gridSpan w:val="2"/>
            <w:tcBorders>
              <w:top w:val="nil"/>
              <w:left w:val="nil"/>
              <w:bottom w:val="nil"/>
              <w:right w:val="nil"/>
            </w:tcBorders>
            <w:shd w:val="clear" w:color="auto" w:fill="auto"/>
            <w:tcMar>
              <w:top w:w="15" w:type="dxa"/>
              <w:left w:w="15" w:type="dxa"/>
              <w:right w:w="15" w:type="dxa"/>
            </w:tcMar>
            <w:vAlign w:val="center"/>
          </w:tcPr>
          <w:p>
            <w:pPr>
              <w:spacing w:line="560" w:lineRule="exact"/>
              <w:rPr>
                <w:rFonts w:ascii="方正仿宋_GBK" w:hAnsi="方正仿宋_GBK" w:eastAsia="方正仿宋_GBK" w:cs="方正仿宋_GBK"/>
                <w:color w:val="000000"/>
                <w:sz w:val="48"/>
                <w:szCs w:val="48"/>
              </w:rPr>
            </w:pPr>
          </w:p>
        </w:tc>
        <w:tc>
          <w:tcPr>
            <w:tcW w:w="1181" w:type="dxa"/>
            <w:tcBorders>
              <w:top w:val="nil"/>
              <w:left w:val="nil"/>
              <w:bottom w:val="nil"/>
              <w:right w:val="nil"/>
            </w:tcBorders>
            <w:shd w:val="clear" w:color="auto" w:fill="auto"/>
            <w:tcMar>
              <w:top w:w="15" w:type="dxa"/>
              <w:left w:w="15" w:type="dxa"/>
              <w:right w:w="15" w:type="dxa"/>
            </w:tcMar>
            <w:vAlign w:val="center"/>
          </w:tcPr>
          <w:p>
            <w:pPr>
              <w:widowControl/>
              <w:spacing w:line="5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单位：亩</w:t>
            </w:r>
          </w:p>
        </w:tc>
      </w:tr>
      <w:tr>
        <w:tblPrEx>
          <w:tblCellMar>
            <w:top w:w="0" w:type="dxa"/>
            <w:left w:w="0" w:type="dxa"/>
            <w:bottom w:w="0" w:type="dxa"/>
            <w:right w:w="0" w:type="dxa"/>
          </w:tblCellMar>
        </w:tblPrEx>
        <w:trPr>
          <w:trHeight w:val="656" w:hRule="atLeast"/>
          <w:jc w:val="center"/>
        </w:trPr>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乡镇（街道）</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脆红李</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猕猴桃</w:t>
            </w:r>
          </w:p>
        </w:tc>
        <w:tc>
          <w:tcPr>
            <w:tcW w:w="11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蚕桑</w:t>
            </w:r>
          </w:p>
        </w:tc>
      </w:tr>
      <w:tr>
        <w:tblPrEx>
          <w:tblCellMar>
            <w:top w:w="0" w:type="dxa"/>
            <w:left w:w="0" w:type="dxa"/>
            <w:bottom w:w="0" w:type="dxa"/>
            <w:right w:w="0" w:type="dxa"/>
          </w:tblCellMar>
        </w:tblPrEx>
        <w:trPr>
          <w:trHeight w:val="656"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cs="宋体"/>
                <w:color w:val="000000"/>
                <w:sz w:val="24"/>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cs="宋体"/>
                <w:color w:val="000000"/>
                <w:sz w:val="24"/>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改造面积</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新栽面积</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改造面积</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新栽面积</w:t>
            </w: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新栽面积</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城东街道</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城南街道</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城西街道</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舟白街道</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正阳街道</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冯家街道</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7</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小南海镇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邻鄂镇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9</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阿蓬江镇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石会镇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300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300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11</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黑溪镇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900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12</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黄溪镇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13</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黎水镇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14</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金溪镇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350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马喇镇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16</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濯水镇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17</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石家镇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1200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18</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鹅池镇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19</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中塘镇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spacing w:line="560" w:lineRule="exact"/>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蓬东乡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21</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沙坝镇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Cs/>
                <w:color w:val="000000"/>
                <w:kern w:val="0"/>
                <w:sz w:val="28"/>
                <w:szCs w:val="28"/>
              </w:rPr>
              <w:t>700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spacing w:line="560" w:lineRule="exact"/>
              <w:jc w:val="center"/>
              <w:rPr>
                <w:rFonts w:ascii="方正仿宋_GBK" w:hAnsi="方正仿宋_GBK" w:eastAsia="方正仿宋_GBK" w:cs="方正仿宋_GBK"/>
                <w:b/>
                <w:color w:val="000000"/>
                <w:sz w:val="28"/>
                <w:szCs w:val="28"/>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22</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白石镇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900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23</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杉岭乡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24</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太极乡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300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25</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水田乡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26</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白土乡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1800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27</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金洞乡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28</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五里乡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500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29</w:t>
            </w:r>
          </w:p>
        </w:tc>
        <w:tc>
          <w:tcPr>
            <w:tcW w:w="16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水市乡</w:t>
            </w:r>
          </w:p>
        </w:tc>
        <w:tc>
          <w:tcPr>
            <w:tcW w:w="14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70"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200</w:t>
            </w:r>
          </w:p>
        </w:tc>
        <w:tc>
          <w:tcPr>
            <w:tcW w:w="118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w:t>
            </w:r>
          </w:p>
        </w:tc>
      </w:tr>
      <w:tr>
        <w:tblPrEx>
          <w:tblCellMar>
            <w:top w:w="0" w:type="dxa"/>
            <w:left w:w="0" w:type="dxa"/>
            <w:bottom w:w="0" w:type="dxa"/>
            <w:right w:w="0" w:type="dxa"/>
          </w:tblCellMar>
        </w:tblPrEx>
        <w:trPr>
          <w:trHeight w:val="656"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30</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新华乡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150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1200</w:t>
            </w:r>
          </w:p>
        </w:tc>
      </w:tr>
      <w:tr>
        <w:tblPrEx>
          <w:tblCellMar>
            <w:top w:w="0" w:type="dxa"/>
            <w:left w:w="0" w:type="dxa"/>
            <w:bottom w:w="0" w:type="dxa"/>
            <w:right w:w="0" w:type="dxa"/>
          </w:tblCellMar>
        </w:tblPrEx>
        <w:trPr>
          <w:trHeight w:val="703" w:hRule="atLeast"/>
          <w:jc w:val="center"/>
        </w:trPr>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合计</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10000</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40000</w:t>
            </w:r>
          </w:p>
        </w:tc>
        <w:tc>
          <w:tcPr>
            <w:tcW w:w="11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3000</w:t>
            </w:r>
          </w:p>
        </w:tc>
        <w:tc>
          <w:tcPr>
            <w:tcW w:w="11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2000</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10000</w:t>
            </w:r>
          </w:p>
        </w:tc>
      </w:tr>
    </w:tbl>
    <w:p>
      <w:pPr>
        <w:spacing w:line="56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560" w:lineRule="exact"/>
        <w:jc w:val="center"/>
        <w:rPr>
          <w:rFonts w:ascii="方正小标宋_GBK" w:hAnsi="方正小标宋_GBK" w:eastAsia="方正小标宋_GBK" w:cs="方正小标宋_GBK"/>
          <w:sz w:val="36"/>
          <w:szCs w:val="36"/>
        </w:rPr>
      </w:pP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中华人民共和国国家标准（GB19175-2003）桃苗木标准</w:t>
      </w:r>
    </w:p>
    <w:tbl>
      <w:tblPr>
        <w:tblStyle w:val="9"/>
        <w:tblW w:w="93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0"/>
        <w:gridCol w:w="673"/>
        <w:gridCol w:w="1166"/>
        <w:gridCol w:w="2166"/>
        <w:gridCol w:w="1330"/>
        <w:gridCol w:w="1331"/>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vMerge w:val="restart"/>
            <w:vAlign w:val="center"/>
          </w:tcPr>
          <w:p>
            <w:pPr>
              <w:spacing w:line="360" w:lineRule="exact"/>
              <w:jc w:val="center"/>
              <w:rPr>
                <w:b/>
                <w:sz w:val="44"/>
                <w:szCs w:val="44"/>
              </w:rPr>
            </w:pPr>
            <w:r>
              <w:rPr>
                <w:rFonts w:hAnsi="宋体"/>
                <w:b/>
                <w:sz w:val="32"/>
                <w:szCs w:val="32"/>
              </w:rPr>
              <w:t>项  目</w:t>
            </w:r>
          </w:p>
        </w:tc>
        <w:tc>
          <w:tcPr>
            <w:tcW w:w="4004" w:type="dxa"/>
            <w:gridSpan w:val="3"/>
            <w:vAlign w:val="center"/>
          </w:tcPr>
          <w:p>
            <w:pPr>
              <w:spacing w:line="360" w:lineRule="exact"/>
              <w:jc w:val="center"/>
              <w:rPr>
                <w:szCs w:val="21"/>
              </w:rPr>
            </w:pPr>
            <w:r>
              <w:rPr>
                <w:rFonts w:hAnsi="宋体"/>
                <w:szCs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vMerge w:val="continue"/>
          </w:tcPr>
          <w:p>
            <w:pPr>
              <w:spacing w:line="360" w:lineRule="exact"/>
              <w:jc w:val="left"/>
              <w:rPr>
                <w:szCs w:val="21"/>
              </w:rPr>
            </w:pPr>
          </w:p>
        </w:tc>
        <w:tc>
          <w:tcPr>
            <w:tcW w:w="1330" w:type="dxa"/>
            <w:vAlign w:val="center"/>
          </w:tcPr>
          <w:p>
            <w:pPr>
              <w:spacing w:line="360" w:lineRule="exact"/>
              <w:jc w:val="center"/>
              <w:rPr>
                <w:szCs w:val="21"/>
              </w:rPr>
            </w:pPr>
            <w:r>
              <w:rPr>
                <w:rFonts w:hAnsi="宋体"/>
                <w:szCs w:val="21"/>
              </w:rPr>
              <w:t>一级</w:t>
            </w:r>
          </w:p>
        </w:tc>
        <w:tc>
          <w:tcPr>
            <w:tcW w:w="1331" w:type="dxa"/>
            <w:vAlign w:val="center"/>
          </w:tcPr>
          <w:p>
            <w:pPr>
              <w:spacing w:line="360" w:lineRule="exact"/>
              <w:jc w:val="center"/>
              <w:rPr>
                <w:szCs w:val="21"/>
              </w:rPr>
            </w:pPr>
            <w:r>
              <w:rPr>
                <w:rFonts w:hAnsi="宋体"/>
                <w:szCs w:val="21"/>
              </w:rPr>
              <w:t>二级</w:t>
            </w:r>
          </w:p>
        </w:tc>
        <w:tc>
          <w:tcPr>
            <w:tcW w:w="1343" w:type="dxa"/>
            <w:vAlign w:val="center"/>
          </w:tcPr>
          <w:p>
            <w:pPr>
              <w:spacing w:line="360" w:lineRule="exact"/>
              <w:jc w:val="center"/>
              <w:rPr>
                <w:szCs w:val="21"/>
              </w:rPr>
            </w:pPr>
            <w:r>
              <w:rPr>
                <w:rFonts w:hAnsi="宋体"/>
                <w:szCs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tcPr>
          <w:p>
            <w:pPr>
              <w:spacing w:line="360" w:lineRule="exact"/>
              <w:jc w:val="center"/>
              <w:rPr>
                <w:sz w:val="28"/>
                <w:szCs w:val="28"/>
              </w:rPr>
            </w:pPr>
            <w:r>
              <w:rPr>
                <w:rFonts w:hAnsi="宋体"/>
                <w:sz w:val="28"/>
                <w:szCs w:val="28"/>
              </w:rPr>
              <w:t>品种和砧木</w:t>
            </w:r>
          </w:p>
        </w:tc>
        <w:tc>
          <w:tcPr>
            <w:tcW w:w="4004" w:type="dxa"/>
            <w:gridSpan w:val="3"/>
          </w:tcPr>
          <w:p>
            <w:pPr>
              <w:spacing w:line="360" w:lineRule="exact"/>
              <w:jc w:val="center"/>
              <w:rPr>
                <w:szCs w:val="21"/>
              </w:rPr>
            </w:pPr>
            <w:r>
              <w:rPr>
                <w:rFonts w:hAnsi="宋体"/>
                <w:szCs w:val="21"/>
              </w:rPr>
              <w:t>纯度</w:t>
            </w:r>
            <w:r>
              <w:rPr>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restart"/>
            <w:vAlign w:val="center"/>
          </w:tcPr>
          <w:p>
            <w:pPr>
              <w:spacing w:line="360" w:lineRule="exact"/>
              <w:jc w:val="center"/>
              <w:rPr>
                <w:b/>
                <w:sz w:val="32"/>
                <w:szCs w:val="32"/>
              </w:rPr>
            </w:pPr>
            <w:r>
              <w:rPr>
                <w:rFonts w:hAnsi="宋体"/>
                <w:b/>
                <w:sz w:val="32"/>
                <w:szCs w:val="32"/>
              </w:rPr>
              <w:t>根</w:t>
            </w:r>
          </w:p>
        </w:tc>
        <w:tc>
          <w:tcPr>
            <w:tcW w:w="673" w:type="dxa"/>
            <w:vMerge w:val="restart"/>
          </w:tcPr>
          <w:p>
            <w:pPr>
              <w:spacing w:line="360" w:lineRule="exact"/>
              <w:jc w:val="left"/>
              <w:rPr>
                <w:szCs w:val="21"/>
              </w:rPr>
            </w:pPr>
            <w:r>
              <w:rPr>
                <w:rFonts w:hAnsi="宋体"/>
                <w:szCs w:val="21"/>
              </w:rPr>
              <w:t>侧根数量</w:t>
            </w:r>
            <w:r>
              <w:rPr>
                <w:szCs w:val="21"/>
              </w:rPr>
              <w:t>/</w:t>
            </w:r>
            <w:r>
              <w:rPr>
                <w:rFonts w:hAnsi="宋体"/>
                <w:szCs w:val="21"/>
              </w:rPr>
              <w:t>条</w:t>
            </w:r>
          </w:p>
        </w:tc>
        <w:tc>
          <w:tcPr>
            <w:tcW w:w="1166" w:type="dxa"/>
            <w:vMerge w:val="restart"/>
          </w:tcPr>
          <w:p>
            <w:pPr>
              <w:spacing w:line="360" w:lineRule="exact"/>
              <w:jc w:val="left"/>
              <w:rPr>
                <w:szCs w:val="21"/>
              </w:rPr>
            </w:pPr>
            <w:r>
              <w:rPr>
                <w:rFonts w:hAnsi="宋体"/>
                <w:szCs w:val="21"/>
              </w:rPr>
              <w:t>实生砧木</w:t>
            </w:r>
          </w:p>
        </w:tc>
        <w:tc>
          <w:tcPr>
            <w:tcW w:w="2166" w:type="dxa"/>
            <w:vMerge w:val="restart"/>
          </w:tcPr>
          <w:p>
            <w:pPr>
              <w:spacing w:line="360" w:lineRule="exact"/>
              <w:jc w:val="left"/>
              <w:rPr>
                <w:szCs w:val="21"/>
              </w:rPr>
            </w:pPr>
            <w:r>
              <w:rPr>
                <w:rFonts w:hAnsi="宋体"/>
                <w:szCs w:val="21"/>
              </w:rPr>
              <w:t>毛桃、新疆桃、光核桃、山桃、甘肃桃</w:t>
            </w:r>
          </w:p>
        </w:tc>
        <w:tc>
          <w:tcPr>
            <w:tcW w:w="1330" w:type="dxa"/>
            <w:vAlign w:val="center"/>
          </w:tcPr>
          <w:p>
            <w:pPr>
              <w:spacing w:line="360" w:lineRule="exact"/>
              <w:jc w:val="center"/>
              <w:rPr>
                <w:szCs w:val="21"/>
              </w:rPr>
            </w:pPr>
            <w:r>
              <w:rPr>
                <w:szCs w:val="21"/>
              </w:rPr>
              <w:t>≥5</w:t>
            </w:r>
          </w:p>
        </w:tc>
        <w:tc>
          <w:tcPr>
            <w:tcW w:w="1331" w:type="dxa"/>
            <w:vAlign w:val="center"/>
          </w:tcPr>
          <w:p>
            <w:pPr>
              <w:spacing w:line="360" w:lineRule="exact"/>
              <w:jc w:val="center"/>
              <w:rPr>
                <w:szCs w:val="21"/>
              </w:rPr>
            </w:pPr>
            <w:r>
              <w:rPr>
                <w:szCs w:val="21"/>
              </w:rPr>
              <w:t>≥4</w:t>
            </w:r>
          </w:p>
        </w:tc>
        <w:tc>
          <w:tcPr>
            <w:tcW w:w="1343" w:type="dxa"/>
            <w:vAlign w:val="center"/>
          </w:tcPr>
          <w:p>
            <w:pPr>
              <w:spacing w:line="360" w:lineRule="exact"/>
              <w:jc w:val="center"/>
              <w:rPr>
                <w:szCs w:val="21"/>
              </w:rPr>
            </w:pPr>
            <w:r>
              <w:rPr>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left"/>
              <w:rPr>
                <w:szCs w:val="21"/>
              </w:rPr>
            </w:pPr>
          </w:p>
        </w:tc>
        <w:tc>
          <w:tcPr>
            <w:tcW w:w="673" w:type="dxa"/>
            <w:vMerge w:val="continue"/>
          </w:tcPr>
          <w:p>
            <w:pPr>
              <w:spacing w:line="360" w:lineRule="exact"/>
              <w:jc w:val="left"/>
              <w:rPr>
                <w:szCs w:val="21"/>
              </w:rPr>
            </w:pPr>
          </w:p>
        </w:tc>
        <w:tc>
          <w:tcPr>
            <w:tcW w:w="1166" w:type="dxa"/>
            <w:vMerge w:val="continue"/>
          </w:tcPr>
          <w:p>
            <w:pPr>
              <w:spacing w:line="360" w:lineRule="exact"/>
              <w:jc w:val="left"/>
              <w:rPr>
                <w:szCs w:val="21"/>
              </w:rPr>
            </w:pPr>
          </w:p>
        </w:tc>
        <w:tc>
          <w:tcPr>
            <w:tcW w:w="2166" w:type="dxa"/>
            <w:vMerge w:val="continue"/>
          </w:tcPr>
          <w:p>
            <w:pPr>
              <w:spacing w:line="360" w:lineRule="exact"/>
              <w:jc w:val="left"/>
              <w:rPr>
                <w:szCs w:val="21"/>
              </w:rPr>
            </w:pPr>
          </w:p>
        </w:tc>
        <w:tc>
          <w:tcPr>
            <w:tcW w:w="1330" w:type="dxa"/>
            <w:vAlign w:val="center"/>
          </w:tcPr>
          <w:p>
            <w:pPr>
              <w:spacing w:line="360" w:lineRule="exact"/>
              <w:jc w:val="center"/>
              <w:rPr>
                <w:szCs w:val="21"/>
              </w:rPr>
            </w:pPr>
            <w:r>
              <w:rPr>
                <w:szCs w:val="21"/>
              </w:rPr>
              <w:t>≥4</w:t>
            </w:r>
          </w:p>
        </w:tc>
        <w:tc>
          <w:tcPr>
            <w:tcW w:w="1331" w:type="dxa"/>
            <w:vAlign w:val="center"/>
          </w:tcPr>
          <w:p>
            <w:pPr>
              <w:spacing w:line="360" w:lineRule="exact"/>
              <w:jc w:val="center"/>
              <w:rPr>
                <w:szCs w:val="21"/>
              </w:rPr>
            </w:pPr>
            <w:r>
              <w:rPr>
                <w:szCs w:val="21"/>
              </w:rPr>
              <w:t>≥3</w:t>
            </w:r>
          </w:p>
        </w:tc>
        <w:tc>
          <w:tcPr>
            <w:tcW w:w="1343" w:type="dxa"/>
            <w:vAlign w:val="center"/>
          </w:tcPr>
          <w:p>
            <w:pPr>
              <w:spacing w:line="360" w:lineRule="exact"/>
              <w:jc w:val="center"/>
              <w:rPr>
                <w:szCs w:val="21"/>
              </w:rPr>
            </w:pPr>
            <w:r>
              <w:rPr>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left"/>
              <w:rPr>
                <w:szCs w:val="21"/>
              </w:rPr>
            </w:pPr>
          </w:p>
        </w:tc>
        <w:tc>
          <w:tcPr>
            <w:tcW w:w="673" w:type="dxa"/>
            <w:vMerge w:val="continue"/>
          </w:tcPr>
          <w:p>
            <w:pPr>
              <w:spacing w:line="360" w:lineRule="exact"/>
              <w:jc w:val="left"/>
              <w:rPr>
                <w:szCs w:val="21"/>
              </w:rPr>
            </w:pPr>
          </w:p>
        </w:tc>
        <w:tc>
          <w:tcPr>
            <w:tcW w:w="1166" w:type="dxa"/>
          </w:tcPr>
          <w:p>
            <w:pPr>
              <w:spacing w:line="360" w:lineRule="exact"/>
              <w:jc w:val="left"/>
              <w:rPr>
                <w:szCs w:val="21"/>
              </w:rPr>
            </w:pPr>
            <w:r>
              <w:rPr>
                <w:rFonts w:hAnsi="宋体"/>
                <w:szCs w:val="21"/>
              </w:rPr>
              <w:t>营养砧木</w:t>
            </w:r>
          </w:p>
        </w:tc>
        <w:tc>
          <w:tcPr>
            <w:tcW w:w="2166" w:type="dxa"/>
          </w:tcPr>
          <w:p>
            <w:pPr>
              <w:spacing w:line="360" w:lineRule="exact"/>
              <w:jc w:val="left"/>
              <w:rPr>
                <w:szCs w:val="21"/>
              </w:rPr>
            </w:pPr>
            <w:r>
              <w:rPr>
                <w:rFonts w:hAnsi="宋体"/>
                <w:szCs w:val="21"/>
              </w:rPr>
              <w:t>营养砧</w:t>
            </w:r>
          </w:p>
        </w:tc>
        <w:tc>
          <w:tcPr>
            <w:tcW w:w="1330" w:type="dxa"/>
            <w:vAlign w:val="center"/>
          </w:tcPr>
          <w:p>
            <w:pPr>
              <w:spacing w:line="360" w:lineRule="exact"/>
              <w:jc w:val="center"/>
              <w:rPr>
                <w:szCs w:val="21"/>
              </w:rPr>
            </w:pPr>
            <w:r>
              <w:rPr>
                <w:szCs w:val="21"/>
              </w:rPr>
              <w:t>≥4</w:t>
            </w:r>
          </w:p>
        </w:tc>
        <w:tc>
          <w:tcPr>
            <w:tcW w:w="1331" w:type="dxa"/>
            <w:vAlign w:val="center"/>
          </w:tcPr>
          <w:p>
            <w:pPr>
              <w:spacing w:line="360" w:lineRule="exact"/>
              <w:jc w:val="center"/>
              <w:rPr>
                <w:szCs w:val="21"/>
              </w:rPr>
            </w:pPr>
            <w:r>
              <w:rPr>
                <w:szCs w:val="21"/>
              </w:rPr>
              <w:t>≥3</w:t>
            </w:r>
          </w:p>
        </w:tc>
        <w:tc>
          <w:tcPr>
            <w:tcW w:w="1343" w:type="dxa"/>
            <w:vAlign w:val="center"/>
          </w:tcPr>
          <w:p>
            <w:pPr>
              <w:spacing w:line="360" w:lineRule="exact"/>
              <w:jc w:val="center"/>
              <w:rPr>
                <w:szCs w:val="21"/>
              </w:rPr>
            </w:pPr>
            <w:r>
              <w:rPr>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left"/>
              <w:rPr>
                <w:szCs w:val="21"/>
              </w:rPr>
            </w:pPr>
          </w:p>
        </w:tc>
        <w:tc>
          <w:tcPr>
            <w:tcW w:w="4005" w:type="dxa"/>
            <w:gridSpan w:val="3"/>
          </w:tcPr>
          <w:p>
            <w:pPr>
              <w:spacing w:line="360" w:lineRule="exact"/>
              <w:jc w:val="left"/>
              <w:rPr>
                <w:szCs w:val="21"/>
              </w:rPr>
            </w:pPr>
            <w:r>
              <w:rPr>
                <w:rFonts w:hAnsi="宋体"/>
                <w:szCs w:val="21"/>
              </w:rPr>
              <w:t>侧根粗度</w:t>
            </w:r>
            <w:r>
              <w:rPr>
                <w:szCs w:val="21"/>
              </w:rPr>
              <w:t>/cm</w:t>
            </w:r>
          </w:p>
        </w:tc>
        <w:tc>
          <w:tcPr>
            <w:tcW w:w="1330" w:type="dxa"/>
            <w:vAlign w:val="center"/>
          </w:tcPr>
          <w:p>
            <w:pPr>
              <w:spacing w:line="360" w:lineRule="exact"/>
              <w:jc w:val="center"/>
              <w:rPr>
                <w:szCs w:val="21"/>
              </w:rPr>
            </w:pPr>
            <w:r>
              <w:rPr>
                <w:szCs w:val="21"/>
              </w:rPr>
              <w:t>≥0.5</w:t>
            </w:r>
          </w:p>
        </w:tc>
        <w:tc>
          <w:tcPr>
            <w:tcW w:w="1331" w:type="dxa"/>
            <w:vAlign w:val="center"/>
          </w:tcPr>
          <w:p>
            <w:pPr>
              <w:spacing w:line="360" w:lineRule="exact"/>
              <w:jc w:val="center"/>
              <w:rPr>
                <w:szCs w:val="21"/>
              </w:rPr>
            </w:pPr>
            <w:r>
              <w:rPr>
                <w:szCs w:val="21"/>
              </w:rPr>
              <w:t>≥0.4</w:t>
            </w:r>
          </w:p>
        </w:tc>
        <w:tc>
          <w:tcPr>
            <w:tcW w:w="1343" w:type="dxa"/>
            <w:vAlign w:val="center"/>
          </w:tcPr>
          <w:p>
            <w:pPr>
              <w:spacing w:line="360" w:lineRule="exact"/>
              <w:jc w:val="center"/>
              <w:rPr>
                <w:szCs w:val="21"/>
              </w:rPr>
            </w:pPr>
            <w:r>
              <w:rPr>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left"/>
              <w:rPr>
                <w:szCs w:val="21"/>
              </w:rPr>
            </w:pPr>
          </w:p>
        </w:tc>
        <w:tc>
          <w:tcPr>
            <w:tcW w:w="4005" w:type="dxa"/>
            <w:gridSpan w:val="3"/>
          </w:tcPr>
          <w:p>
            <w:pPr>
              <w:spacing w:line="360" w:lineRule="exact"/>
              <w:jc w:val="left"/>
              <w:rPr>
                <w:szCs w:val="21"/>
              </w:rPr>
            </w:pPr>
            <w:r>
              <w:rPr>
                <w:rFonts w:hAnsi="宋体"/>
                <w:szCs w:val="21"/>
              </w:rPr>
              <w:t>侧根长度</w:t>
            </w:r>
            <w:r>
              <w:rPr>
                <w:szCs w:val="21"/>
              </w:rPr>
              <w:t>/cm</w:t>
            </w:r>
          </w:p>
        </w:tc>
        <w:tc>
          <w:tcPr>
            <w:tcW w:w="4004" w:type="dxa"/>
            <w:gridSpan w:val="3"/>
            <w:vAlign w:val="bottom"/>
          </w:tcPr>
          <w:p>
            <w:pPr>
              <w:spacing w:line="360" w:lineRule="exact"/>
              <w:jc w:val="center"/>
              <w:rPr>
                <w:szCs w:val="21"/>
              </w:rPr>
            </w:pPr>
            <w:r>
              <w:rPr>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left"/>
              <w:rPr>
                <w:szCs w:val="21"/>
              </w:rPr>
            </w:pPr>
          </w:p>
        </w:tc>
        <w:tc>
          <w:tcPr>
            <w:tcW w:w="4005" w:type="dxa"/>
            <w:gridSpan w:val="3"/>
          </w:tcPr>
          <w:p>
            <w:pPr>
              <w:spacing w:line="360" w:lineRule="exact"/>
              <w:jc w:val="left"/>
              <w:rPr>
                <w:szCs w:val="21"/>
              </w:rPr>
            </w:pPr>
            <w:r>
              <w:rPr>
                <w:rFonts w:hAnsi="宋体"/>
                <w:szCs w:val="21"/>
              </w:rPr>
              <w:t>侧根分布</w:t>
            </w:r>
          </w:p>
        </w:tc>
        <w:tc>
          <w:tcPr>
            <w:tcW w:w="4004" w:type="dxa"/>
            <w:gridSpan w:val="3"/>
          </w:tcPr>
          <w:p>
            <w:pPr>
              <w:spacing w:line="360" w:lineRule="exact"/>
              <w:jc w:val="left"/>
              <w:rPr>
                <w:szCs w:val="21"/>
              </w:rPr>
            </w:pPr>
            <w:r>
              <w:rPr>
                <w:rFonts w:hAnsi="宋体"/>
                <w:szCs w:val="21"/>
              </w:rPr>
              <w:t>均匀、舒展不卷曲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left"/>
              <w:rPr>
                <w:szCs w:val="21"/>
              </w:rPr>
            </w:pPr>
          </w:p>
        </w:tc>
        <w:tc>
          <w:tcPr>
            <w:tcW w:w="4005" w:type="dxa"/>
            <w:gridSpan w:val="3"/>
          </w:tcPr>
          <w:p>
            <w:pPr>
              <w:spacing w:line="360" w:lineRule="exact"/>
              <w:jc w:val="left"/>
              <w:rPr>
                <w:szCs w:val="21"/>
              </w:rPr>
            </w:pPr>
            <w:r>
              <w:rPr>
                <w:rFonts w:hAnsi="宋体"/>
                <w:szCs w:val="21"/>
              </w:rPr>
              <w:t>病虫害</w:t>
            </w:r>
          </w:p>
        </w:tc>
        <w:tc>
          <w:tcPr>
            <w:tcW w:w="4004" w:type="dxa"/>
            <w:gridSpan w:val="3"/>
          </w:tcPr>
          <w:p>
            <w:pPr>
              <w:spacing w:line="360" w:lineRule="exact"/>
              <w:jc w:val="left"/>
              <w:rPr>
                <w:szCs w:val="21"/>
              </w:rPr>
            </w:pPr>
            <w:r>
              <w:rPr>
                <w:rFonts w:hAnsi="宋体"/>
                <w:szCs w:val="21"/>
              </w:rPr>
              <w:t>无根癌病和根结线虫病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tcPr>
          <w:p>
            <w:pPr>
              <w:spacing w:line="360" w:lineRule="exact"/>
              <w:jc w:val="center"/>
              <w:rPr>
                <w:szCs w:val="21"/>
              </w:rPr>
            </w:pPr>
            <w:r>
              <w:rPr>
                <w:rFonts w:hAnsi="宋体"/>
                <w:szCs w:val="21"/>
              </w:rPr>
              <w:t>砧段长度</w:t>
            </w:r>
            <w:r>
              <w:rPr>
                <w:szCs w:val="21"/>
              </w:rPr>
              <w:t>/cm</w:t>
            </w:r>
          </w:p>
        </w:tc>
        <w:tc>
          <w:tcPr>
            <w:tcW w:w="4004" w:type="dxa"/>
            <w:gridSpan w:val="3"/>
          </w:tcPr>
          <w:p>
            <w:pPr>
              <w:spacing w:line="360" w:lineRule="exact"/>
              <w:jc w:val="center"/>
              <w:rPr>
                <w:szCs w:val="21"/>
              </w:rPr>
            </w:pPr>
            <w:r>
              <w:rPr>
                <w:szCs w:val="21"/>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tcPr>
          <w:p>
            <w:pPr>
              <w:spacing w:line="360" w:lineRule="exact"/>
              <w:jc w:val="center"/>
              <w:rPr>
                <w:szCs w:val="21"/>
              </w:rPr>
            </w:pPr>
            <w:r>
              <w:rPr>
                <w:rFonts w:hAnsi="宋体"/>
                <w:szCs w:val="21"/>
              </w:rPr>
              <w:t>苗木高度</w:t>
            </w:r>
            <w:r>
              <w:rPr>
                <w:szCs w:val="21"/>
              </w:rPr>
              <w:t>/cm</w:t>
            </w:r>
          </w:p>
        </w:tc>
        <w:tc>
          <w:tcPr>
            <w:tcW w:w="1330" w:type="dxa"/>
          </w:tcPr>
          <w:p>
            <w:pPr>
              <w:spacing w:line="360" w:lineRule="exact"/>
              <w:jc w:val="center"/>
              <w:rPr>
                <w:szCs w:val="21"/>
              </w:rPr>
            </w:pPr>
            <w:r>
              <w:rPr>
                <w:szCs w:val="21"/>
              </w:rPr>
              <w:t>≥100</w:t>
            </w:r>
          </w:p>
        </w:tc>
        <w:tc>
          <w:tcPr>
            <w:tcW w:w="1331" w:type="dxa"/>
          </w:tcPr>
          <w:p>
            <w:pPr>
              <w:spacing w:line="360" w:lineRule="exact"/>
              <w:jc w:val="center"/>
              <w:rPr>
                <w:szCs w:val="21"/>
              </w:rPr>
            </w:pPr>
            <w:r>
              <w:rPr>
                <w:szCs w:val="21"/>
              </w:rPr>
              <w:t>≥90</w:t>
            </w:r>
          </w:p>
        </w:tc>
        <w:tc>
          <w:tcPr>
            <w:tcW w:w="1343" w:type="dxa"/>
          </w:tcPr>
          <w:p>
            <w:pPr>
              <w:spacing w:line="360" w:lineRule="exact"/>
              <w:jc w:val="center"/>
              <w:rPr>
                <w:szCs w:val="21"/>
              </w:rPr>
            </w:pPr>
            <w:r>
              <w:rPr>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tcPr>
          <w:p>
            <w:pPr>
              <w:spacing w:line="360" w:lineRule="exact"/>
              <w:jc w:val="center"/>
              <w:rPr>
                <w:szCs w:val="21"/>
              </w:rPr>
            </w:pPr>
            <w:r>
              <w:rPr>
                <w:rFonts w:hAnsi="宋体"/>
                <w:szCs w:val="21"/>
              </w:rPr>
              <w:t>苗木粗度</w:t>
            </w:r>
            <w:r>
              <w:rPr>
                <w:szCs w:val="21"/>
              </w:rPr>
              <w:t>/cm</w:t>
            </w:r>
          </w:p>
        </w:tc>
        <w:tc>
          <w:tcPr>
            <w:tcW w:w="1330" w:type="dxa"/>
          </w:tcPr>
          <w:p>
            <w:pPr>
              <w:spacing w:line="360" w:lineRule="exact"/>
              <w:jc w:val="center"/>
              <w:rPr>
                <w:szCs w:val="21"/>
              </w:rPr>
            </w:pPr>
            <w:r>
              <w:rPr>
                <w:szCs w:val="21"/>
              </w:rPr>
              <w:t>≥1.5</w:t>
            </w:r>
          </w:p>
        </w:tc>
        <w:tc>
          <w:tcPr>
            <w:tcW w:w="1331" w:type="dxa"/>
          </w:tcPr>
          <w:p>
            <w:pPr>
              <w:spacing w:line="360" w:lineRule="exact"/>
              <w:jc w:val="center"/>
              <w:rPr>
                <w:szCs w:val="21"/>
              </w:rPr>
            </w:pPr>
            <w:r>
              <w:rPr>
                <w:szCs w:val="21"/>
              </w:rPr>
              <w:t>≥1.0</w:t>
            </w:r>
          </w:p>
        </w:tc>
        <w:tc>
          <w:tcPr>
            <w:tcW w:w="1343" w:type="dxa"/>
          </w:tcPr>
          <w:p>
            <w:pPr>
              <w:spacing w:line="360" w:lineRule="exact"/>
              <w:jc w:val="center"/>
              <w:rPr>
                <w:szCs w:val="21"/>
              </w:rPr>
            </w:pPr>
            <w:r>
              <w:rPr>
                <w:szCs w:val="2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tcPr>
          <w:p>
            <w:pPr>
              <w:spacing w:line="360" w:lineRule="exact"/>
              <w:jc w:val="center"/>
              <w:rPr>
                <w:szCs w:val="21"/>
              </w:rPr>
            </w:pPr>
            <w:r>
              <w:rPr>
                <w:rFonts w:hAnsi="宋体"/>
                <w:szCs w:val="21"/>
              </w:rPr>
              <w:t>茎倾斜度</w:t>
            </w:r>
            <w:r>
              <w:rPr>
                <w:szCs w:val="21"/>
              </w:rPr>
              <w:t>(°)</w:t>
            </w:r>
          </w:p>
        </w:tc>
        <w:tc>
          <w:tcPr>
            <w:tcW w:w="4004" w:type="dxa"/>
            <w:gridSpan w:val="3"/>
          </w:tcPr>
          <w:p>
            <w:pPr>
              <w:spacing w:line="360" w:lineRule="exact"/>
              <w:jc w:val="center"/>
              <w:rPr>
                <w:szCs w:val="21"/>
              </w:rPr>
            </w:pPr>
            <w:r>
              <w:rPr>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5335" w:type="dxa"/>
            <w:gridSpan w:val="4"/>
          </w:tcPr>
          <w:p>
            <w:pPr>
              <w:spacing w:line="360" w:lineRule="exact"/>
              <w:jc w:val="center"/>
              <w:rPr>
                <w:szCs w:val="21"/>
              </w:rPr>
            </w:pPr>
            <w:r>
              <w:rPr>
                <w:rFonts w:hAnsi="宋体"/>
                <w:szCs w:val="21"/>
              </w:rPr>
              <w:t>根皮与茎皮</w:t>
            </w:r>
          </w:p>
        </w:tc>
        <w:tc>
          <w:tcPr>
            <w:tcW w:w="4004" w:type="dxa"/>
            <w:gridSpan w:val="3"/>
          </w:tcPr>
          <w:p>
            <w:pPr>
              <w:spacing w:line="360" w:lineRule="exact"/>
              <w:jc w:val="center"/>
              <w:rPr>
                <w:szCs w:val="21"/>
              </w:rPr>
            </w:pPr>
            <w:r>
              <w:rPr>
                <w:rFonts w:hAnsi="宋体"/>
                <w:szCs w:val="21"/>
              </w:rPr>
              <w:t>无干缩皱皮和新损伤处，老损伤处总面积</w:t>
            </w:r>
            <w:r>
              <w:rPr>
                <w:szCs w:val="21"/>
              </w:rPr>
              <w:t>≤1.0</w:t>
            </w:r>
            <w:r>
              <w:rPr>
                <w:rFonts w:eastAsia="微软雅黑"/>
                <w:color w:val="333333"/>
                <w:sz w:val="18"/>
                <w:szCs w:val="18"/>
                <w:shd w:val="clear" w:color="auto" w:fill="FFFFFF"/>
              </w:rPr>
              <w:t>cm²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335" w:type="dxa"/>
            <w:gridSpan w:val="4"/>
          </w:tcPr>
          <w:p>
            <w:pPr>
              <w:spacing w:line="360" w:lineRule="exact"/>
              <w:jc w:val="center"/>
              <w:rPr>
                <w:szCs w:val="21"/>
              </w:rPr>
            </w:pPr>
            <w:r>
              <w:rPr>
                <w:rFonts w:hAnsi="宋体"/>
                <w:szCs w:val="21"/>
              </w:rPr>
              <w:t>枝干病虫害</w:t>
            </w:r>
          </w:p>
        </w:tc>
        <w:tc>
          <w:tcPr>
            <w:tcW w:w="4004" w:type="dxa"/>
            <w:gridSpan w:val="3"/>
          </w:tcPr>
          <w:p>
            <w:pPr>
              <w:spacing w:line="360" w:lineRule="exact"/>
              <w:jc w:val="center"/>
              <w:rPr>
                <w:szCs w:val="21"/>
              </w:rPr>
            </w:pPr>
            <w:r>
              <w:rPr>
                <w:rFonts w:hAnsi="宋体"/>
                <w:szCs w:val="21"/>
              </w:rPr>
              <w:t>无介壳虫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restart"/>
          </w:tcPr>
          <w:p>
            <w:pPr>
              <w:spacing w:line="360" w:lineRule="exact"/>
              <w:jc w:val="center"/>
              <w:rPr>
                <w:rFonts w:hAnsi="宋体"/>
                <w:sz w:val="36"/>
                <w:szCs w:val="36"/>
              </w:rPr>
            </w:pPr>
          </w:p>
          <w:p>
            <w:pPr>
              <w:spacing w:line="360" w:lineRule="exact"/>
              <w:jc w:val="center"/>
              <w:rPr>
                <w:b/>
                <w:sz w:val="36"/>
                <w:szCs w:val="36"/>
              </w:rPr>
            </w:pPr>
            <w:r>
              <w:rPr>
                <w:rFonts w:hAnsi="宋体"/>
                <w:b/>
                <w:sz w:val="32"/>
                <w:szCs w:val="32"/>
              </w:rPr>
              <w:t>芽</w:t>
            </w:r>
          </w:p>
        </w:tc>
        <w:tc>
          <w:tcPr>
            <w:tcW w:w="4005" w:type="dxa"/>
            <w:gridSpan w:val="3"/>
          </w:tcPr>
          <w:p>
            <w:pPr>
              <w:spacing w:line="360" w:lineRule="exact"/>
              <w:jc w:val="center"/>
              <w:rPr>
                <w:szCs w:val="21"/>
              </w:rPr>
            </w:pPr>
            <w:r>
              <w:rPr>
                <w:rFonts w:hAnsi="宋体"/>
                <w:szCs w:val="21"/>
              </w:rPr>
              <w:t>整形带内饱满叶芽数（个）</w:t>
            </w:r>
          </w:p>
        </w:tc>
        <w:tc>
          <w:tcPr>
            <w:tcW w:w="1330" w:type="dxa"/>
          </w:tcPr>
          <w:p>
            <w:pPr>
              <w:spacing w:line="360" w:lineRule="exact"/>
              <w:jc w:val="center"/>
              <w:rPr>
                <w:szCs w:val="21"/>
              </w:rPr>
            </w:pPr>
            <w:r>
              <w:rPr>
                <w:szCs w:val="21"/>
              </w:rPr>
              <w:t>≥8</w:t>
            </w:r>
          </w:p>
        </w:tc>
        <w:tc>
          <w:tcPr>
            <w:tcW w:w="1331" w:type="dxa"/>
          </w:tcPr>
          <w:p>
            <w:pPr>
              <w:spacing w:line="360" w:lineRule="exact"/>
              <w:jc w:val="center"/>
              <w:rPr>
                <w:szCs w:val="21"/>
              </w:rPr>
            </w:pPr>
            <w:r>
              <w:rPr>
                <w:szCs w:val="21"/>
              </w:rPr>
              <w:t>≥6</w:t>
            </w:r>
          </w:p>
        </w:tc>
        <w:tc>
          <w:tcPr>
            <w:tcW w:w="1343" w:type="dxa"/>
          </w:tcPr>
          <w:p>
            <w:pPr>
              <w:spacing w:line="360" w:lineRule="exact"/>
              <w:jc w:val="center"/>
              <w:rPr>
                <w:szCs w:val="21"/>
              </w:rPr>
            </w:pPr>
            <w:r>
              <w:rPr>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330" w:type="dxa"/>
            <w:vMerge w:val="continue"/>
          </w:tcPr>
          <w:p>
            <w:pPr>
              <w:spacing w:line="360" w:lineRule="exact"/>
              <w:jc w:val="center"/>
              <w:rPr>
                <w:szCs w:val="21"/>
              </w:rPr>
            </w:pPr>
          </w:p>
        </w:tc>
        <w:tc>
          <w:tcPr>
            <w:tcW w:w="4005" w:type="dxa"/>
            <w:gridSpan w:val="3"/>
          </w:tcPr>
          <w:p>
            <w:pPr>
              <w:spacing w:line="360" w:lineRule="exact"/>
              <w:jc w:val="center"/>
              <w:rPr>
                <w:szCs w:val="21"/>
              </w:rPr>
            </w:pPr>
            <w:r>
              <w:rPr>
                <w:rFonts w:hAnsi="宋体"/>
                <w:szCs w:val="21"/>
              </w:rPr>
              <w:t>结合部愈合程度</w:t>
            </w:r>
          </w:p>
        </w:tc>
        <w:tc>
          <w:tcPr>
            <w:tcW w:w="4004" w:type="dxa"/>
            <w:gridSpan w:val="3"/>
          </w:tcPr>
          <w:p>
            <w:pPr>
              <w:spacing w:line="360" w:lineRule="exact"/>
              <w:jc w:val="center"/>
              <w:rPr>
                <w:szCs w:val="21"/>
              </w:rPr>
            </w:pPr>
            <w:r>
              <w:rPr>
                <w:rFonts w:hAnsi="宋体"/>
                <w:szCs w:val="21"/>
              </w:rPr>
              <w:t>愈合良好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330" w:type="dxa"/>
            <w:vMerge w:val="continue"/>
          </w:tcPr>
          <w:p>
            <w:pPr>
              <w:spacing w:line="360" w:lineRule="exact"/>
              <w:jc w:val="center"/>
              <w:rPr>
                <w:szCs w:val="21"/>
              </w:rPr>
            </w:pPr>
          </w:p>
        </w:tc>
        <w:tc>
          <w:tcPr>
            <w:tcW w:w="4005" w:type="dxa"/>
            <w:gridSpan w:val="3"/>
          </w:tcPr>
          <w:p>
            <w:pPr>
              <w:spacing w:line="360" w:lineRule="exact"/>
              <w:jc w:val="center"/>
              <w:rPr>
                <w:szCs w:val="21"/>
              </w:rPr>
            </w:pPr>
            <w:r>
              <w:rPr>
                <w:rFonts w:hAnsi="宋体"/>
                <w:szCs w:val="21"/>
              </w:rPr>
              <w:t>砧桩处理和愈合程度</w:t>
            </w:r>
          </w:p>
        </w:tc>
        <w:tc>
          <w:tcPr>
            <w:tcW w:w="4004" w:type="dxa"/>
            <w:gridSpan w:val="3"/>
          </w:tcPr>
          <w:p>
            <w:pPr>
              <w:spacing w:line="360" w:lineRule="exact"/>
              <w:jc w:val="center"/>
              <w:rPr>
                <w:szCs w:val="21"/>
              </w:rPr>
            </w:pPr>
            <w:r>
              <w:rPr>
                <w:rFonts w:hAnsi="宋体"/>
                <w:szCs w:val="21"/>
              </w:rPr>
              <w:t>砧桩减除，剪口环愈合或者完全愈合</w:t>
            </w:r>
          </w:p>
        </w:tc>
      </w:tr>
    </w:tbl>
    <w:p/>
    <w:p>
      <w:pPr>
        <w:pStyle w:val="4"/>
      </w:pPr>
    </w:p>
    <w:p>
      <w:pPr>
        <w:spacing w:line="400" w:lineRule="exact"/>
        <w:ind w:firstLine="140" w:firstLineChars="50"/>
        <w:rPr>
          <w:u w:val="single"/>
        </w:rPr>
      </w:pPr>
      <w:r>
        <w:rPr>
          <w:rFonts w:eastAsia="方正仿宋_GBK"/>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8255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6521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65pt;height:0pt;width:445.05pt;z-index:251669504;mso-width-relative:page;mso-height-relative:page;" filled="f" stroked="t" coordsize="21600,21600" o:gfxdata="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TV84U9MAAAAEAQAADwAA&#10;AAAAAAABACAAAAA4AAAAZHJzL2Rvd25yZXYueG1sUEsBAhQAFAAAAAgAh07iQNrJZGXMAQAAYAMA&#10;AA4AAAAAAAAAAQAgAAAAOAEAAGRycy9lMm9Eb2MueG1sUEsFBgAAAAAGAAYAWQEAAHYFAAAAAA==&#10;">
                <v:fill on="f" focussize="0,0"/>
                <v:stroke weight="1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253365</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521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19.95pt;height:0pt;width:445.05pt;z-index:251668480;mso-width-relative:page;mso-height-relative:page;" filled="f" stroked="t" coordsize="21600,21600" o:gfxdata="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IUGyP1QAAAAYBAAAP&#10;AAAAAAAAAAEAIAAAADgAAABkcnMvZG93bnJldi54bWxQSwECFAAUAAAACACHTuJAFbUEH8wBAABg&#10;AwAADgAAAAAAAAABACAAAAA6AQAAZHJzL2Uyb0RvYy54bWxQSwUGAAAAAAYABgBZAQAAeAUAAAAA&#10;">
                <v:fill on="f" focussize="0,0"/>
                <v:stroke weight="1pt" color="#000000" joinstyle="round"/>
                <v:imagedata o:title=""/>
                <o:lock v:ext="edit" aspectratio="f"/>
              </v:line>
            </w:pict>
          </mc:Fallback>
        </mc:AlternateContent>
      </w:r>
      <w:r>
        <w:rPr>
          <w:rFonts w:eastAsia="方正仿宋_GBK"/>
          <w:sz w:val="28"/>
          <w:szCs w:val="28"/>
        </w:rPr>
        <w:t>重庆市黔江区人民政府办公室                2020年</w:t>
      </w:r>
      <w:r>
        <w:rPr>
          <w:rFonts w:hint="eastAsia" w:eastAsia="方正仿宋_GBK"/>
          <w:sz w:val="28"/>
          <w:szCs w:val="28"/>
        </w:rPr>
        <w:t>1</w:t>
      </w:r>
      <w:r>
        <w:rPr>
          <w:rFonts w:eastAsia="方正仿宋_GBK"/>
          <w:sz w:val="28"/>
          <w:szCs w:val="28"/>
        </w:rPr>
        <w:t>1月16日印发</w:t>
      </w:r>
    </w:p>
    <w:sectPr>
      <w:headerReference r:id="rId3" w:type="default"/>
      <w:footerReference r:id="rId5" w:type="default"/>
      <w:headerReference r:id="rId4" w:type="even"/>
      <w:footerReference r:id="rId6" w:type="even"/>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09F" w:csb1="00000000"/>
  </w:font>
  <w:font w:name="HiddenHorzOCl">
    <w:altName w:val="仿宋"/>
    <w:panose1 w:val="00000000000000000000"/>
    <w:charset w:val="86"/>
    <w:family w:val="swiss"/>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posOffset>4597400</wp:posOffset>
              </wp:positionH>
              <wp:positionV relativeFrom="paragraph">
                <wp:posOffset>-142875</wp:posOffset>
              </wp:positionV>
              <wp:extent cx="1028700" cy="31242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028700" cy="312420"/>
                      </a:xfrm>
                      <a:prstGeom prst="rect">
                        <a:avLst/>
                      </a:prstGeom>
                      <a:noFill/>
                      <a:ln>
                        <a:noFill/>
                      </a:ln>
                    </wps:spPr>
                    <wps:txbx>
                      <w:txbxContent>
                        <w:p>
                          <w:pPr>
                            <w:pStyle w:val="6"/>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lIns="0" tIns="0" rIns="0" bIns="0"/>
                  </wps:wsp>
                </a:graphicData>
              </a:graphic>
            </wp:anchor>
          </w:drawing>
        </mc:Choice>
        <mc:Fallback>
          <w:pict>
            <v:shape id="_x0000_s1026" o:spid="_x0000_s1026" o:spt="202" type="#_x0000_t202" style="position:absolute;left:0pt;margin-left:362pt;margin-top:-11.25pt;height:24.6pt;width:81pt;mso-position-horizontal-relative:margin;z-index:251658240;mso-width-relative:page;mso-height-relative:page;" filled="f" stroked="f" coordsize="21600,21600" o:gfxdata="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10;XLTJ2QAAAAoBAAAPAAAAAAAAAAEAIAAAADgAAABkcnMvZG93bnJldi54bWxQSwECFAAUAAAACACH&#10;TuJAUlnjEJsBAAAbAwAADgAAAAAAAAABACAAAAA+AQAAZHJzL2Uyb0RvYy54bWxQSwUGAAAAAAYA&#10;BgBZAQAASwUAAAAA&#10;">
              <v:fill on="f" focussize="0,0"/>
              <v:stroke on="f"/>
              <v:imagedata o:title=""/>
              <o:lock v:ext="edit" aspectratio="f"/>
              <v:textbox inset="0mm,0mm,0mm,0mm">
                <w:txbxContent>
                  <w:p>
                    <w:pPr>
                      <w:pStyle w:val="6"/>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-151765</wp:posOffset>
              </wp:positionV>
              <wp:extent cx="1380490" cy="35941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380490" cy="359410"/>
                      </a:xfrm>
                      <a:prstGeom prst="rect">
                        <a:avLst/>
                      </a:prstGeom>
                      <a:noFill/>
                      <a:ln>
                        <a:noFill/>
                      </a:ln>
                    </wps:spPr>
                    <wps:txbx>
                      <w:txbxContent>
                        <w:p>
                          <w:pPr>
                            <w:pStyle w:val="6"/>
                            <w:ind w:firstLine="280" w:firstLineChars="100"/>
                            <w:rPr>
                              <w:rFonts w:asciiTheme="minorEastAsia" w:hAnsiTheme="minorEastAsia" w:eastAsiaTheme="minorEastAsia" w:cstheme="minorEastAsia"/>
                              <w:sz w:val="28"/>
                              <w:szCs w:val="28"/>
                            </w:rPr>
                          </w:pPr>
                          <w:r>
                            <w:rPr>
                              <w:rFonts w:hint="eastAsia" w:ascii="宋体" w:hAnsi="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wps:txbx>
                    <wps:bodyPr lIns="0" tIns="0" rIns="0" bIns="0"/>
                  </wps:wsp>
                </a:graphicData>
              </a:graphic>
            </wp:anchor>
          </w:drawing>
        </mc:Choice>
        <mc:Fallback>
          <w:pict>
            <v:shape id="_x0000_s1026" o:spid="_x0000_s1026" o:spt="202" type="#_x0000_t202" style="position:absolute;left:0pt;margin-left:2.25pt;margin-top:-11.95pt;height:28.3pt;width:108.7pt;mso-position-horizontal-relative:margin;z-index:251659264;mso-width-relative:page;mso-height-relative:page;" filled="f" stroked="f" coordsize="21600,21600" o:gfxdata="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C9&#10;cVW02AAAAAgBAAAPAAAAAAAAAAEAIAAAADgAAABkcnMvZG93bnJldi54bWxQSwECFAAUAAAACACH&#10;TuJAEo6C+JwBAAAbAwAADgAAAAAAAAABACAAAAA9AQAAZHJzL2Uyb0RvYy54bWxQSwUGAAAAAAYA&#10;BgBZAQAASwUAAAAA&#10;">
              <v:fill on="f" focussize="0,0"/>
              <v:stroke on="f"/>
              <v:imagedata o:title=""/>
              <o:lock v:ext="edit" aspectratio="f"/>
              <v:textbox inset="0mm,0mm,0mm,0mm">
                <w:txbxContent>
                  <w:p>
                    <w:pPr>
                      <w:pStyle w:val="6"/>
                      <w:ind w:firstLine="280" w:firstLineChars="100"/>
                      <w:rPr>
                        <w:rFonts w:asciiTheme="minorEastAsia" w:hAnsiTheme="minorEastAsia" w:eastAsiaTheme="minorEastAsia" w:cstheme="minorEastAsia"/>
                        <w:sz w:val="28"/>
                        <w:szCs w:val="28"/>
                      </w:rPr>
                    </w:pPr>
                    <w:r>
                      <w:rPr>
                        <w:rFonts w:hint="eastAsia" w:ascii="宋体" w:hAnsi="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8CDDE"/>
    <w:multiLevelType w:val="singleLevel"/>
    <w:tmpl w:val="B458CDD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39"/>
    <w:rsid w:val="000261A7"/>
    <w:rsid w:val="00062068"/>
    <w:rsid w:val="00085338"/>
    <w:rsid w:val="000B2053"/>
    <w:rsid w:val="000B2792"/>
    <w:rsid w:val="000C23C1"/>
    <w:rsid w:val="00143745"/>
    <w:rsid w:val="001A4769"/>
    <w:rsid w:val="001C254B"/>
    <w:rsid w:val="001F4437"/>
    <w:rsid w:val="002120CD"/>
    <w:rsid w:val="00213832"/>
    <w:rsid w:val="00225E25"/>
    <w:rsid w:val="0028605A"/>
    <w:rsid w:val="002E57C6"/>
    <w:rsid w:val="00324685"/>
    <w:rsid w:val="003336DE"/>
    <w:rsid w:val="00346790"/>
    <w:rsid w:val="00354C7F"/>
    <w:rsid w:val="003D3939"/>
    <w:rsid w:val="003E4743"/>
    <w:rsid w:val="00420004"/>
    <w:rsid w:val="00436525"/>
    <w:rsid w:val="004C6264"/>
    <w:rsid w:val="00535F66"/>
    <w:rsid w:val="00537141"/>
    <w:rsid w:val="005D29B8"/>
    <w:rsid w:val="006235DB"/>
    <w:rsid w:val="00631776"/>
    <w:rsid w:val="00655702"/>
    <w:rsid w:val="0066643B"/>
    <w:rsid w:val="006A4DB4"/>
    <w:rsid w:val="00732F99"/>
    <w:rsid w:val="007703CD"/>
    <w:rsid w:val="00777665"/>
    <w:rsid w:val="007C69E8"/>
    <w:rsid w:val="00807B93"/>
    <w:rsid w:val="00823742"/>
    <w:rsid w:val="00837A87"/>
    <w:rsid w:val="008558AD"/>
    <w:rsid w:val="0086393E"/>
    <w:rsid w:val="00872044"/>
    <w:rsid w:val="008C7F82"/>
    <w:rsid w:val="009360FE"/>
    <w:rsid w:val="00972C38"/>
    <w:rsid w:val="00974C80"/>
    <w:rsid w:val="009A518E"/>
    <w:rsid w:val="009A6D9A"/>
    <w:rsid w:val="009C1F48"/>
    <w:rsid w:val="009F76C6"/>
    <w:rsid w:val="00A04C84"/>
    <w:rsid w:val="00AA7A84"/>
    <w:rsid w:val="00AB42DA"/>
    <w:rsid w:val="00B848E1"/>
    <w:rsid w:val="00BA4A74"/>
    <w:rsid w:val="00BA5F53"/>
    <w:rsid w:val="00BB664A"/>
    <w:rsid w:val="00BC1040"/>
    <w:rsid w:val="00BF60A7"/>
    <w:rsid w:val="00C67788"/>
    <w:rsid w:val="00CD0ED3"/>
    <w:rsid w:val="00E33964"/>
    <w:rsid w:val="00E423D6"/>
    <w:rsid w:val="00E474EC"/>
    <w:rsid w:val="00E9468B"/>
    <w:rsid w:val="00ED6590"/>
    <w:rsid w:val="00F00B59"/>
    <w:rsid w:val="00F22185"/>
    <w:rsid w:val="00F73AD8"/>
    <w:rsid w:val="00FA17F0"/>
    <w:rsid w:val="00FA4097"/>
    <w:rsid w:val="00FB42BF"/>
    <w:rsid w:val="01495488"/>
    <w:rsid w:val="020A7CA0"/>
    <w:rsid w:val="021937E6"/>
    <w:rsid w:val="027C7873"/>
    <w:rsid w:val="039C7108"/>
    <w:rsid w:val="03AB68AB"/>
    <w:rsid w:val="041F328C"/>
    <w:rsid w:val="04855FC3"/>
    <w:rsid w:val="0501482F"/>
    <w:rsid w:val="05577920"/>
    <w:rsid w:val="064721A9"/>
    <w:rsid w:val="067113F4"/>
    <w:rsid w:val="0671145D"/>
    <w:rsid w:val="06BF0999"/>
    <w:rsid w:val="06D6378E"/>
    <w:rsid w:val="07395664"/>
    <w:rsid w:val="077D783D"/>
    <w:rsid w:val="07815483"/>
    <w:rsid w:val="078E53DC"/>
    <w:rsid w:val="089B6F45"/>
    <w:rsid w:val="09135B1A"/>
    <w:rsid w:val="098732F7"/>
    <w:rsid w:val="0A0921DD"/>
    <w:rsid w:val="0B4D2BF8"/>
    <w:rsid w:val="0B6A54C9"/>
    <w:rsid w:val="0C010BA6"/>
    <w:rsid w:val="0C532E95"/>
    <w:rsid w:val="0C6B4638"/>
    <w:rsid w:val="0DD27FFB"/>
    <w:rsid w:val="0E3C4040"/>
    <w:rsid w:val="0EF1241A"/>
    <w:rsid w:val="101F0E36"/>
    <w:rsid w:val="106C6A42"/>
    <w:rsid w:val="107F5DEE"/>
    <w:rsid w:val="11EB7DB8"/>
    <w:rsid w:val="11ED3530"/>
    <w:rsid w:val="123D08D7"/>
    <w:rsid w:val="13264503"/>
    <w:rsid w:val="13BE496A"/>
    <w:rsid w:val="13EF2A52"/>
    <w:rsid w:val="1465401F"/>
    <w:rsid w:val="1486374C"/>
    <w:rsid w:val="14E335F3"/>
    <w:rsid w:val="1524424C"/>
    <w:rsid w:val="15362B6A"/>
    <w:rsid w:val="1551060D"/>
    <w:rsid w:val="15BC0500"/>
    <w:rsid w:val="15C15E33"/>
    <w:rsid w:val="16167CAE"/>
    <w:rsid w:val="162814A9"/>
    <w:rsid w:val="164C428D"/>
    <w:rsid w:val="16C13C41"/>
    <w:rsid w:val="171A2339"/>
    <w:rsid w:val="1742149B"/>
    <w:rsid w:val="180011C9"/>
    <w:rsid w:val="18770EFA"/>
    <w:rsid w:val="18FA52AD"/>
    <w:rsid w:val="191B7289"/>
    <w:rsid w:val="1A6453EB"/>
    <w:rsid w:val="1A78365B"/>
    <w:rsid w:val="1B1F0BBF"/>
    <w:rsid w:val="1B201633"/>
    <w:rsid w:val="1B754CA3"/>
    <w:rsid w:val="1B802598"/>
    <w:rsid w:val="1D2F3206"/>
    <w:rsid w:val="1D7F6978"/>
    <w:rsid w:val="1DC96122"/>
    <w:rsid w:val="1E321E70"/>
    <w:rsid w:val="1E744217"/>
    <w:rsid w:val="1EBF1718"/>
    <w:rsid w:val="1F0346A7"/>
    <w:rsid w:val="1FC672C2"/>
    <w:rsid w:val="2040233D"/>
    <w:rsid w:val="20683638"/>
    <w:rsid w:val="20785B2A"/>
    <w:rsid w:val="213A587E"/>
    <w:rsid w:val="22AE4E40"/>
    <w:rsid w:val="22F6587B"/>
    <w:rsid w:val="23DE7C33"/>
    <w:rsid w:val="23DF3756"/>
    <w:rsid w:val="23E242B1"/>
    <w:rsid w:val="23F8406C"/>
    <w:rsid w:val="258D0E0F"/>
    <w:rsid w:val="26207869"/>
    <w:rsid w:val="268B3230"/>
    <w:rsid w:val="268E7473"/>
    <w:rsid w:val="275D115B"/>
    <w:rsid w:val="27E4495D"/>
    <w:rsid w:val="28AA525E"/>
    <w:rsid w:val="294C73E1"/>
    <w:rsid w:val="29502E43"/>
    <w:rsid w:val="29E771C4"/>
    <w:rsid w:val="2A86374D"/>
    <w:rsid w:val="2B0406B8"/>
    <w:rsid w:val="2C76788B"/>
    <w:rsid w:val="2D3E4C9E"/>
    <w:rsid w:val="2D535A9E"/>
    <w:rsid w:val="2E2D4F6C"/>
    <w:rsid w:val="2E4C0CB2"/>
    <w:rsid w:val="2EBB2207"/>
    <w:rsid w:val="2EFB7803"/>
    <w:rsid w:val="2F8C0918"/>
    <w:rsid w:val="304910CD"/>
    <w:rsid w:val="30734023"/>
    <w:rsid w:val="32840E80"/>
    <w:rsid w:val="329775DD"/>
    <w:rsid w:val="32AC54EA"/>
    <w:rsid w:val="32DB124F"/>
    <w:rsid w:val="330A29A1"/>
    <w:rsid w:val="33792680"/>
    <w:rsid w:val="33FC121D"/>
    <w:rsid w:val="348A4AFF"/>
    <w:rsid w:val="35260EBF"/>
    <w:rsid w:val="35367306"/>
    <w:rsid w:val="35585B39"/>
    <w:rsid w:val="35671C1F"/>
    <w:rsid w:val="358F09BD"/>
    <w:rsid w:val="378D1E6E"/>
    <w:rsid w:val="37B365FC"/>
    <w:rsid w:val="382C5546"/>
    <w:rsid w:val="383E5C7D"/>
    <w:rsid w:val="3861085C"/>
    <w:rsid w:val="397F3820"/>
    <w:rsid w:val="3A84652D"/>
    <w:rsid w:val="3AE3438F"/>
    <w:rsid w:val="3B170456"/>
    <w:rsid w:val="3B4B3FEE"/>
    <w:rsid w:val="3C6D5FC4"/>
    <w:rsid w:val="3D3630E4"/>
    <w:rsid w:val="3DED2601"/>
    <w:rsid w:val="3E1C52B5"/>
    <w:rsid w:val="3ECC1FF8"/>
    <w:rsid w:val="3EF55994"/>
    <w:rsid w:val="40640375"/>
    <w:rsid w:val="407028B1"/>
    <w:rsid w:val="41867930"/>
    <w:rsid w:val="41CC1408"/>
    <w:rsid w:val="42C6365A"/>
    <w:rsid w:val="438500D8"/>
    <w:rsid w:val="43FF18EE"/>
    <w:rsid w:val="44253DB2"/>
    <w:rsid w:val="44780FDE"/>
    <w:rsid w:val="455C0C5C"/>
    <w:rsid w:val="4629445C"/>
    <w:rsid w:val="462B3653"/>
    <w:rsid w:val="462D580C"/>
    <w:rsid w:val="46595534"/>
    <w:rsid w:val="46701DD4"/>
    <w:rsid w:val="468E1160"/>
    <w:rsid w:val="477C07B6"/>
    <w:rsid w:val="48E24539"/>
    <w:rsid w:val="49F7619A"/>
    <w:rsid w:val="4A43488A"/>
    <w:rsid w:val="4BA156C0"/>
    <w:rsid w:val="4C954284"/>
    <w:rsid w:val="4CFA168E"/>
    <w:rsid w:val="4CFC0979"/>
    <w:rsid w:val="4D4E324B"/>
    <w:rsid w:val="4DDD3534"/>
    <w:rsid w:val="4E08250E"/>
    <w:rsid w:val="4E435503"/>
    <w:rsid w:val="4F57369A"/>
    <w:rsid w:val="50F75E72"/>
    <w:rsid w:val="513C2B8D"/>
    <w:rsid w:val="5143791C"/>
    <w:rsid w:val="5152070C"/>
    <w:rsid w:val="51AE000E"/>
    <w:rsid w:val="51B837EF"/>
    <w:rsid w:val="525D255C"/>
    <w:rsid w:val="52B611E1"/>
    <w:rsid w:val="530920BC"/>
    <w:rsid w:val="536E340E"/>
    <w:rsid w:val="53C32946"/>
    <w:rsid w:val="54263C4D"/>
    <w:rsid w:val="553E37C6"/>
    <w:rsid w:val="55DC4BDF"/>
    <w:rsid w:val="56F82EDB"/>
    <w:rsid w:val="56FFDB11"/>
    <w:rsid w:val="582208FD"/>
    <w:rsid w:val="58595C26"/>
    <w:rsid w:val="5863377B"/>
    <w:rsid w:val="58DB2E09"/>
    <w:rsid w:val="59D7B682"/>
    <w:rsid w:val="5CA56F46"/>
    <w:rsid w:val="5D200856"/>
    <w:rsid w:val="5D794F35"/>
    <w:rsid w:val="604A086E"/>
    <w:rsid w:val="61070DC8"/>
    <w:rsid w:val="61842930"/>
    <w:rsid w:val="618A59EE"/>
    <w:rsid w:val="62F8158A"/>
    <w:rsid w:val="63E63773"/>
    <w:rsid w:val="64234EBE"/>
    <w:rsid w:val="643645EF"/>
    <w:rsid w:val="64730AFF"/>
    <w:rsid w:val="65322197"/>
    <w:rsid w:val="654B1443"/>
    <w:rsid w:val="65584F63"/>
    <w:rsid w:val="656725D3"/>
    <w:rsid w:val="66AA0C73"/>
    <w:rsid w:val="674055FA"/>
    <w:rsid w:val="67C87E86"/>
    <w:rsid w:val="68962101"/>
    <w:rsid w:val="68BE0A8F"/>
    <w:rsid w:val="697466FB"/>
    <w:rsid w:val="69E64765"/>
    <w:rsid w:val="6AD61202"/>
    <w:rsid w:val="6BB34CA8"/>
    <w:rsid w:val="6C407BBD"/>
    <w:rsid w:val="6C9A2BB1"/>
    <w:rsid w:val="6CD24DB7"/>
    <w:rsid w:val="6CEC478D"/>
    <w:rsid w:val="6D8213DA"/>
    <w:rsid w:val="6DA31F1B"/>
    <w:rsid w:val="6DCF3603"/>
    <w:rsid w:val="70511536"/>
    <w:rsid w:val="70AE6C32"/>
    <w:rsid w:val="72292B1C"/>
    <w:rsid w:val="72E024B2"/>
    <w:rsid w:val="73473FAE"/>
    <w:rsid w:val="744A5960"/>
    <w:rsid w:val="744C297C"/>
    <w:rsid w:val="74A433DC"/>
    <w:rsid w:val="75D71821"/>
    <w:rsid w:val="76662A79"/>
    <w:rsid w:val="77CB6A47"/>
    <w:rsid w:val="791F6610"/>
    <w:rsid w:val="796C0C84"/>
    <w:rsid w:val="797C5797"/>
    <w:rsid w:val="79B86331"/>
    <w:rsid w:val="7AE4418A"/>
    <w:rsid w:val="7B20599E"/>
    <w:rsid w:val="7BA61D34"/>
    <w:rsid w:val="7BB73CF7"/>
    <w:rsid w:val="7BF356B6"/>
    <w:rsid w:val="7C285BB6"/>
    <w:rsid w:val="7C671ABC"/>
    <w:rsid w:val="7D0A54E1"/>
    <w:rsid w:val="7D824EE6"/>
    <w:rsid w:val="7D9E71CA"/>
    <w:rsid w:val="7ED74681"/>
    <w:rsid w:val="7EF93D7E"/>
    <w:rsid w:val="7FC309CA"/>
    <w:rsid w:val="7FEE15BD"/>
    <w:rsid w:val="7FFF7777"/>
    <w:rsid w:val="EB7E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3">
    <w:name w:val="heading 4"/>
    <w:basedOn w:val="2"/>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99"/>
    <w:pPr>
      <w:ind w:firstLine="420" w:firstLineChars="200"/>
    </w:pPr>
  </w:style>
  <w:style w:type="paragraph" w:styleId="5">
    <w:name w:val="Date"/>
    <w:basedOn w:val="1"/>
    <w:next w:val="1"/>
    <w:link w:val="13"/>
    <w:unhideWhenUsed/>
    <w:qFormat/>
    <w:uiPriority w:val="99"/>
    <w:pPr>
      <w:ind w:left="100" w:leftChars="25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Default"/>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character" w:customStyle="1" w:styleId="13">
    <w:name w:val="日期 字符"/>
    <w:basedOn w:val="10"/>
    <w:link w:val="5"/>
    <w:semiHidden/>
    <w:qFormat/>
    <w:uiPriority w:val="99"/>
    <w:rPr>
      <w:rFonts w:ascii="Times New Roman" w:hAnsi="Times New Roman" w:eastAsia="宋体" w:cs="Times New Roman"/>
      <w:szCs w:val="24"/>
    </w:rPr>
  </w:style>
  <w:style w:type="character" w:customStyle="1" w:styleId="14">
    <w:name w:val="font11"/>
    <w:basedOn w:val="10"/>
    <w:qFormat/>
    <w:uiPriority w:val="0"/>
    <w:rPr>
      <w:rFonts w:hint="default" w:ascii="Times New Roman" w:hAnsi="Times New Roman" w:cs="Times New Roman"/>
      <w:color w:val="000000"/>
      <w:sz w:val="32"/>
      <w:szCs w:val="32"/>
      <w:u w:val="none"/>
    </w:rPr>
  </w:style>
  <w:style w:type="character" w:customStyle="1" w:styleId="15">
    <w:name w:val="页眉 字符"/>
    <w:basedOn w:val="10"/>
    <w:link w:val="7"/>
    <w:qFormat/>
    <w:uiPriority w:val="99"/>
    <w:rPr>
      <w:kern w:val="2"/>
      <w:sz w:val="18"/>
      <w:szCs w:val="18"/>
    </w:rPr>
  </w:style>
  <w:style w:type="character" w:customStyle="1" w:styleId="16">
    <w:name w:val="页脚 字符"/>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360</Words>
  <Characters>2052</Characters>
  <Lines>17</Lines>
  <Paragraphs>4</Paragraphs>
  <TotalTime>1</TotalTime>
  <ScaleCrop>false</ScaleCrop>
  <LinksUpToDate>false</LinksUpToDate>
  <CharactersWithSpaces>2408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2020-09-29T01:39:00Z</dcterms:created>
  <dc:creator>龙小玲[15320995337]</dc:creator>
  <cp:lastModifiedBy>kylin</cp:lastModifiedBy>
  <cp:lastPrinted>2020-10-29T03:37:00Z</cp:lastPrinted>
  <dcterms:modified xsi:type="dcterms:W3CDTF">2023-10-24T18:02:35Z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