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7" w:rsidRDefault="000A3247" w:rsidP="000A3247">
      <w:pPr>
        <w:jc w:val="center"/>
        <w:rPr>
          <w:rFonts w:ascii="方正小标宋_GBK" w:eastAsia="方正小标宋_GBK" w:hAnsi="方正仿宋_GBK" w:cs="方正仿宋_GBK"/>
          <w:bCs/>
          <w:sz w:val="36"/>
          <w:szCs w:val="36"/>
        </w:rPr>
      </w:pPr>
    </w:p>
    <w:p w:rsidR="006E1E1E" w:rsidRPr="000A3247" w:rsidRDefault="00CB267A" w:rsidP="000A3247">
      <w:pPr>
        <w:jc w:val="center"/>
        <w:rPr>
          <w:rFonts w:ascii="方正小标宋_GBK" w:eastAsia="方正小标宋_GBK" w:hAnsi="方正仿宋_GBK" w:cs="方正仿宋_GBK"/>
          <w:bCs/>
          <w:sz w:val="36"/>
          <w:szCs w:val="36"/>
        </w:rPr>
      </w:pPr>
      <w:r w:rsidRPr="000A3247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黔江区</w:t>
      </w:r>
      <w:r w:rsidR="00964112" w:rsidRPr="00964112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黑溪镇</w:t>
      </w:r>
      <w:r w:rsidR="00421D55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苏维村2、3组蔡家台至青龙嘴</w:t>
      </w:r>
      <w:r w:rsidR="00964112" w:rsidRPr="00964112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路面硬化项目</w:t>
      </w:r>
      <w:r w:rsidRPr="000A3247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20</w:t>
      </w:r>
      <w:r w:rsidR="00964112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20</w:t>
      </w:r>
      <w:r w:rsidRPr="000A3247">
        <w:rPr>
          <w:rFonts w:ascii="方正小标宋_GBK" w:eastAsia="方正小标宋_GBK" w:hAnsi="方正仿宋_GBK" w:cs="方正仿宋_GBK" w:hint="eastAsia"/>
          <w:bCs/>
          <w:sz w:val="36"/>
          <w:szCs w:val="36"/>
        </w:rPr>
        <w:t>年度绩效自评报告</w:t>
      </w:r>
    </w:p>
    <w:p w:rsidR="006E1E1E" w:rsidRPr="000A3247" w:rsidRDefault="006E1E1E">
      <w:pPr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根据黔江</w:t>
      </w:r>
      <w:r w:rsidR="00964112">
        <w:rPr>
          <w:rFonts w:ascii="方正仿宋_GBK" w:eastAsia="方正仿宋_GBK" w:hAnsi="方正仿宋_GBK" w:cs="方正仿宋_GBK" w:hint="eastAsia"/>
          <w:sz w:val="32"/>
          <w:szCs w:val="32"/>
        </w:rPr>
        <w:t>交通计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〔201</w:t>
      </w:r>
      <w:r w:rsidR="00964112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 w:rsidR="00421D55">
        <w:rPr>
          <w:rFonts w:ascii="方正仿宋_GBK" w:eastAsia="方正仿宋_GBK" w:hAnsi="方正仿宋_GBK" w:cs="方正仿宋_GBK" w:hint="eastAsia"/>
          <w:sz w:val="32"/>
          <w:szCs w:val="32"/>
        </w:rPr>
        <w:t>22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号文件精神，</w:t>
      </w:r>
      <w:r w:rsidR="007E0A30">
        <w:rPr>
          <w:rFonts w:ascii="方正仿宋_GBK" w:eastAsia="方正仿宋_GBK" w:hAnsi="方正仿宋_GBK" w:cs="方正仿宋_GBK" w:hint="eastAsia"/>
          <w:bCs/>
          <w:sz w:val="32"/>
          <w:szCs w:val="32"/>
        </w:rPr>
        <w:t>硬化</w:t>
      </w:r>
      <w:r w:rsidR="00983D32" w:rsidRPr="00983D32">
        <w:rPr>
          <w:rFonts w:ascii="方正仿宋_GBK" w:eastAsia="方正仿宋_GBK" w:hAnsi="方正仿宋_GBK" w:cs="方正仿宋_GBK" w:hint="eastAsia"/>
          <w:bCs/>
          <w:sz w:val="32"/>
          <w:szCs w:val="32"/>
        </w:rPr>
        <w:t>黑溪镇</w:t>
      </w:r>
      <w:r w:rsidR="00421D55" w:rsidRPr="00421D55">
        <w:rPr>
          <w:rFonts w:ascii="方正仿宋_GBK" w:eastAsia="方正仿宋_GBK" w:hAnsi="方正仿宋_GBK" w:cs="方正仿宋_GBK" w:hint="eastAsia"/>
          <w:bCs/>
          <w:sz w:val="32"/>
          <w:szCs w:val="32"/>
        </w:rPr>
        <w:t>苏维村2、3组蔡家台至青龙嘴路面</w:t>
      </w:r>
      <w:r w:rsidR="00421D55">
        <w:rPr>
          <w:rFonts w:ascii="方正仿宋_GBK" w:eastAsia="方正仿宋_GBK" w:hAnsi="方正仿宋_GBK" w:cs="方正仿宋_GBK" w:hint="eastAsia"/>
          <w:sz w:val="32"/>
          <w:szCs w:val="32"/>
        </w:rPr>
        <w:t>1.66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公里，我镇积极组织，严格按照技术要求进行实施，并组织了绩效自评工作小组对</w:t>
      </w:r>
      <w:r w:rsidR="00421D55" w:rsidRPr="00983D32">
        <w:rPr>
          <w:rFonts w:ascii="方正仿宋_GBK" w:eastAsia="方正仿宋_GBK" w:hAnsi="方正仿宋_GBK" w:cs="方正仿宋_GBK" w:hint="eastAsia"/>
          <w:bCs/>
          <w:sz w:val="32"/>
          <w:szCs w:val="32"/>
        </w:rPr>
        <w:t>黑溪镇</w:t>
      </w:r>
      <w:r w:rsidR="00421D55" w:rsidRPr="00421D55">
        <w:rPr>
          <w:rFonts w:ascii="方正仿宋_GBK" w:eastAsia="方正仿宋_GBK" w:hAnsi="方正仿宋_GBK" w:cs="方正仿宋_GBK" w:hint="eastAsia"/>
          <w:bCs/>
          <w:sz w:val="32"/>
          <w:szCs w:val="32"/>
        </w:rPr>
        <w:t>苏维村2、3组蔡家台至青龙嘴路面</w:t>
      </w:r>
      <w:r w:rsidR="00983D32" w:rsidRPr="00983D32">
        <w:rPr>
          <w:rFonts w:ascii="方正仿宋_GBK" w:eastAsia="方正仿宋_GBK" w:hAnsi="方正仿宋_GBK" w:cs="方正仿宋_GBK" w:hint="eastAsia"/>
          <w:bCs/>
          <w:sz w:val="32"/>
          <w:szCs w:val="32"/>
        </w:rPr>
        <w:t>硬化项目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实施了绩效自评工作。评价小组执行了必要的现场评价程序，并结合项目的决策、资金分配与使用、资金监督与管理及财务会计信息、项目组织管理、项目绩效等方面对项目进行了自评。现将评价情况报告如下：</w:t>
      </w:r>
    </w:p>
    <w:p w:rsidR="006E1E1E" w:rsidRPr="000A3247" w:rsidRDefault="00CB267A" w:rsidP="000A3247">
      <w:pPr>
        <w:numPr>
          <w:ilvl w:val="0"/>
          <w:numId w:val="1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项目基本情况</w:t>
      </w:r>
    </w:p>
    <w:p w:rsidR="006E1E1E" w:rsidRPr="000A3247" w:rsidRDefault="00CB267A" w:rsidP="000A3247">
      <w:pPr>
        <w:numPr>
          <w:ilvl w:val="0"/>
          <w:numId w:val="2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项目概况</w:t>
      </w:r>
    </w:p>
    <w:p w:rsidR="006E1E1E" w:rsidRPr="000A3247" w:rsidRDefault="00D37FB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为巩固脱贫攻坚成果，助推乡村振兴战略实施，持续、稳步推进全区四好农村路建设，</w:t>
      </w:r>
      <w:r w:rsidRPr="00D37FBA">
        <w:rPr>
          <w:rFonts w:ascii="方正仿宋_GBK" w:eastAsia="方正仿宋_GBK" w:hAnsi="方正仿宋_GBK" w:cs="方正仿宋_GBK" w:hint="eastAsia"/>
          <w:sz w:val="32"/>
          <w:szCs w:val="32"/>
        </w:rPr>
        <w:t>确保达到农村通小组通畅率80%和通达率100%，使群众满意度进一步提升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黔江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交通计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〔201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22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 w:rsidR="000A3247" w:rsidRPr="000A3247">
        <w:rPr>
          <w:rFonts w:ascii="方正仿宋_GBK" w:eastAsia="方正仿宋_GBK" w:hAnsi="方正仿宋_GBK" w:cs="方正仿宋_GBK" w:hint="eastAsia"/>
          <w:sz w:val="32"/>
          <w:szCs w:val="32"/>
        </w:rPr>
        <w:t>文件精神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，区交委安排</w:t>
      </w:r>
      <w:r w:rsidR="006F540E" w:rsidRPr="006F540E">
        <w:rPr>
          <w:rFonts w:ascii="方正仿宋_GBK" w:eastAsia="方正仿宋_GBK" w:hAnsi="方正仿宋_GBK" w:cs="方正仿宋_GBK"/>
          <w:sz w:val="32"/>
          <w:szCs w:val="32"/>
        </w:rPr>
        <w:t>89.9508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万元资金硬化</w:t>
      </w:r>
      <w:r w:rsidR="001951A6" w:rsidRPr="00983D32">
        <w:rPr>
          <w:rFonts w:ascii="方正仿宋_GBK" w:eastAsia="方正仿宋_GBK" w:hAnsi="方正仿宋_GBK" w:cs="方正仿宋_GBK" w:hint="eastAsia"/>
          <w:bCs/>
          <w:sz w:val="32"/>
          <w:szCs w:val="32"/>
        </w:rPr>
        <w:t>黑溪镇</w:t>
      </w:r>
      <w:r w:rsidR="001951A6" w:rsidRPr="00421D55">
        <w:rPr>
          <w:rFonts w:ascii="方正仿宋_GBK" w:eastAsia="方正仿宋_GBK" w:hAnsi="方正仿宋_GBK" w:cs="方正仿宋_GBK" w:hint="eastAsia"/>
          <w:bCs/>
          <w:sz w:val="32"/>
          <w:szCs w:val="32"/>
        </w:rPr>
        <w:t>苏维村2、3组蔡家台至青龙嘴</w:t>
      </w:r>
      <w:r w:rsidR="001951A6">
        <w:rPr>
          <w:rFonts w:ascii="方正仿宋_GBK" w:eastAsia="方正仿宋_GBK" w:hAnsi="方正仿宋_GBK" w:cs="方正仿宋_GBK" w:hint="eastAsia"/>
          <w:bCs/>
          <w:sz w:val="32"/>
          <w:szCs w:val="32"/>
        </w:rPr>
        <w:t>道路长1.66</w:t>
      </w:r>
      <w:r w:rsidRPr="00D37FBA">
        <w:rPr>
          <w:rFonts w:ascii="方正仿宋_GBK" w:eastAsia="方正仿宋_GBK" w:hAnsi="方正仿宋_GBK" w:cs="方正仿宋_GBK" w:hint="eastAsia"/>
          <w:sz w:val="32"/>
          <w:szCs w:val="32"/>
        </w:rPr>
        <w:t>公里，路基宽度4.5米</w:t>
      </w:r>
      <w:r w:rsidR="007E0A30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乡村道路</w:t>
      </w:r>
      <w:r w:rsidR="007E0A30">
        <w:rPr>
          <w:rFonts w:ascii="方正仿宋_GBK" w:eastAsia="方正仿宋_GBK" w:hAnsi="方正仿宋_GBK" w:cs="方正仿宋_GBK" w:hint="eastAsia"/>
          <w:sz w:val="32"/>
          <w:szCs w:val="32"/>
        </w:rPr>
        <w:t>工程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7E0A30" w:rsidRPr="007E0A30">
        <w:rPr>
          <w:rFonts w:ascii="方正仿宋_GBK" w:eastAsia="方正仿宋_GBK" w:hAnsi="方正仿宋_GBK" w:cs="方正仿宋_GBK" w:hint="eastAsia"/>
          <w:sz w:val="32"/>
          <w:szCs w:val="32"/>
        </w:rPr>
        <w:t>对原路基进行补强处理，路面为厚20cmC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 w:rsidR="007E0A30" w:rsidRPr="007E0A30">
        <w:rPr>
          <w:rFonts w:ascii="方正仿宋_GBK" w:eastAsia="方正仿宋_GBK" w:hAnsi="方正仿宋_GBK" w:cs="方正仿宋_GBK" w:hint="eastAsia"/>
          <w:sz w:val="32"/>
          <w:szCs w:val="32"/>
        </w:rPr>
        <w:t>混凝土路面，结合地形合理设置错车道(每公里错车道设置数量不少于3个,宽度不小于6.5</w:t>
      </w:r>
      <w:r w:rsidR="007E0A30" w:rsidRPr="007E0A30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米,有效长度不小于20米)，通达工程路面结构采用8cm厚泥结碎石面层，土质路段在水沟侧设置30cm厚M7.5浆砌片石路肩，对原边沟进行清理,路基受水冲刷较严重路段设置40cm ×40m边沟,完善后采用5cm厚M10</w:t>
      </w:r>
      <w:r w:rsidR="007E0A30">
        <w:rPr>
          <w:rFonts w:ascii="方正仿宋_GBK" w:eastAsia="方正仿宋_GBK" w:hAnsi="方正仿宋_GBK" w:cs="方正仿宋_GBK" w:hint="eastAsia"/>
          <w:sz w:val="32"/>
          <w:szCs w:val="32"/>
        </w:rPr>
        <w:t>砂浆进行抹底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6E1E1E" w:rsidRPr="000A3247" w:rsidRDefault="00CB267A" w:rsidP="000A3247">
      <w:pPr>
        <w:numPr>
          <w:ilvl w:val="0"/>
          <w:numId w:val="2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项目资金预算、资金使用计划及项目实施进度等</w:t>
      </w:r>
    </w:p>
    <w:p w:rsidR="006E1E1E" w:rsidRPr="000A3247" w:rsidRDefault="007E0A30" w:rsidP="000A3247">
      <w:pPr>
        <w:ind w:firstLineChars="200" w:firstLine="640"/>
        <w:jc w:val="left"/>
        <w:rPr>
          <w:rFonts w:ascii="方正仿宋_GBK" w:eastAsia="方正仿宋_GBK" w:hAnsi="方正黑体_GBK" w:cs="方正黑体_GBK"/>
          <w:color w:val="000000"/>
          <w:sz w:val="32"/>
          <w:szCs w:val="32"/>
        </w:rPr>
      </w:pPr>
      <w:r w:rsidRPr="00983D32">
        <w:rPr>
          <w:rFonts w:ascii="方正仿宋_GBK" w:eastAsia="方正仿宋_GBK" w:hAnsi="方正仿宋_GBK" w:cs="方正仿宋_GBK" w:hint="eastAsia"/>
          <w:bCs/>
          <w:sz w:val="32"/>
          <w:szCs w:val="32"/>
        </w:rPr>
        <w:t>黑溪镇</w:t>
      </w:r>
      <w:r w:rsidR="00694391">
        <w:rPr>
          <w:rFonts w:ascii="方正仿宋_GBK" w:eastAsia="方正仿宋_GBK" w:hAnsi="方正仿宋_GBK" w:cs="方正仿宋_GBK" w:hint="eastAsia"/>
          <w:sz w:val="32"/>
          <w:szCs w:val="32"/>
        </w:rPr>
        <w:t>苏维村</w:t>
      </w:r>
      <w:r w:rsidR="00694391" w:rsidRPr="001951A6">
        <w:rPr>
          <w:rFonts w:ascii="方正仿宋_GBK" w:eastAsia="方正仿宋_GBK" w:hAnsi="方正仿宋_GBK" w:cs="方正仿宋_GBK" w:hint="eastAsia"/>
          <w:bCs/>
          <w:sz w:val="32"/>
          <w:szCs w:val="32"/>
        </w:rPr>
        <w:t>2、3组蔡家台至青龙嘴路面硬化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731E99" w:rsidRPr="000A3247">
        <w:rPr>
          <w:rFonts w:ascii="方正仿宋_GBK" w:eastAsia="方正仿宋_GBK" w:hAnsi="方正仿宋_GBK" w:cs="方正仿宋_GBK" w:hint="eastAsia"/>
          <w:sz w:val="32"/>
          <w:szCs w:val="32"/>
        </w:rPr>
        <w:t>预算资金</w:t>
      </w:r>
      <w:r w:rsidR="00731E99">
        <w:rPr>
          <w:rFonts w:ascii="方正仿宋_GBK" w:eastAsia="方正仿宋_GBK" w:hAnsi="方正仿宋_GBK" w:cs="方正仿宋_GBK" w:hint="eastAsia"/>
          <w:sz w:val="32"/>
          <w:szCs w:val="32"/>
        </w:rPr>
        <w:t>89.9508</w:t>
      </w:r>
      <w:r w:rsidR="00731E99" w:rsidRPr="000A3247">
        <w:rPr>
          <w:rFonts w:ascii="方正仿宋_GBK" w:eastAsia="方正仿宋_GBK" w:hAnsi="方正仿宋_GBK" w:cs="方正仿宋_GBK" w:hint="eastAsia"/>
          <w:sz w:val="32"/>
          <w:szCs w:val="32"/>
        </w:rPr>
        <w:t>万元，实际到位资金</w:t>
      </w:r>
      <w:r w:rsidR="00731E99">
        <w:rPr>
          <w:rFonts w:ascii="方正仿宋_GBK" w:eastAsia="方正仿宋_GBK" w:hAnsi="方正仿宋_GBK" w:cs="方正仿宋_GBK" w:hint="eastAsia"/>
          <w:sz w:val="32"/>
          <w:szCs w:val="32"/>
        </w:rPr>
        <w:t>87.98万</w:t>
      </w:r>
      <w:r w:rsidR="00731E99" w:rsidRPr="000A3247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，项目已完工结算。</w:t>
      </w:r>
    </w:p>
    <w:p w:rsidR="006E1E1E" w:rsidRPr="000A3247" w:rsidRDefault="00CB267A" w:rsidP="000A3247">
      <w:pPr>
        <w:numPr>
          <w:ilvl w:val="0"/>
          <w:numId w:val="1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绩效自评工作开展情况</w:t>
      </w:r>
    </w:p>
    <w:p w:rsidR="006E1E1E" w:rsidRPr="000A3247" w:rsidRDefault="00CB267A" w:rsidP="000A3247">
      <w:pPr>
        <w:numPr>
          <w:ilvl w:val="0"/>
          <w:numId w:val="3"/>
        </w:numPr>
        <w:ind w:leftChars="200" w:left="5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前期准备</w:t>
      </w:r>
    </w:p>
    <w:p w:rsidR="006E1E1E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政府成立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了苏维村</w:t>
      </w:r>
      <w:r w:rsidR="001951A6" w:rsidRPr="001951A6">
        <w:rPr>
          <w:rFonts w:ascii="方正仿宋_GBK" w:eastAsia="方正仿宋_GBK" w:hAnsi="方正仿宋_GBK" w:cs="方正仿宋_GBK" w:hint="eastAsia"/>
          <w:bCs/>
          <w:sz w:val="32"/>
          <w:szCs w:val="32"/>
        </w:rPr>
        <w:t>2、3组蔡家台至青龙嘴路面硬化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工程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建设项目领导小组，组长由镇长李松担任，副组长分管基础设施领导孙文锦，成员经济发展办、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平安应急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办、财政</w:t>
      </w:r>
      <w:r w:rsidR="00070788">
        <w:rPr>
          <w:rFonts w:ascii="方正仿宋_GBK" w:eastAsia="方正仿宋_GBK" w:hAnsi="方正仿宋_GBK" w:cs="方正仿宋_GBK" w:hint="eastAsia"/>
          <w:sz w:val="32"/>
          <w:szCs w:val="32"/>
        </w:rPr>
        <w:t>办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，镇长李松负责道路硬化项目工程的组织实施、协调资金拨付及资金使用的监督管理，分管基础设施领导孙文锦、经济发展办公室负责硬化工程的勘察设计、工程质量的监督管理及初检工作，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平安应急</w:t>
      </w:r>
      <w:r w:rsidR="001951A6" w:rsidRPr="000A3247">
        <w:rPr>
          <w:rFonts w:ascii="方正仿宋_GBK" w:eastAsia="方正仿宋_GBK" w:hAnsi="方正仿宋_GBK" w:cs="方正仿宋_GBK" w:hint="eastAsia"/>
          <w:sz w:val="32"/>
          <w:szCs w:val="32"/>
        </w:rPr>
        <w:t>办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负责村道路硬化项目实施过程中的纠纷调解及安全隐患排查。经济发展办公室将相应的拨付资金文件、计划文件归总，根据项目实际和重点绩效评价报告制定专项绩效自评指标。</w:t>
      </w:r>
    </w:p>
    <w:p w:rsidR="000A3247" w:rsidRPr="000A3247" w:rsidRDefault="000A3247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87424">
        <w:rPr>
          <w:rFonts w:ascii="方正仿宋_GBK" w:eastAsia="方正仿宋_GBK" w:hAnsi="方正仿宋_GBK" w:cs="方正仿宋_GBK" w:hint="eastAsia"/>
          <w:sz w:val="32"/>
          <w:szCs w:val="32"/>
        </w:rPr>
        <w:t>经政府全体班子成员同意，采取公开抽取承包商库的方式进行招标抽选，确定由</w:t>
      </w:r>
      <w:r w:rsidR="001951A6">
        <w:rPr>
          <w:rFonts w:ascii="方正仿宋_GBK" w:eastAsia="方正仿宋_GBK" w:hAnsi="方正仿宋_GBK" w:cs="方正仿宋_GBK" w:hint="eastAsia"/>
          <w:sz w:val="32"/>
          <w:szCs w:val="32"/>
        </w:rPr>
        <w:t>重庆远华建筑有限公司实施建设，监理单位为重庆黔兴交通工程监理咨询有限责任公司。</w:t>
      </w:r>
    </w:p>
    <w:p w:rsidR="006E1E1E" w:rsidRPr="000A3247" w:rsidRDefault="00CB267A" w:rsidP="000A3247">
      <w:pPr>
        <w:ind w:leftChars="200" w:left="5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（二）组织过程</w:t>
      </w:r>
    </w:p>
    <w:p w:rsidR="000A3247" w:rsidRDefault="000A3247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1、征地拆迁情况</w:t>
      </w:r>
    </w:p>
    <w:p w:rsidR="006E1E1E" w:rsidRPr="000A3247" w:rsidRDefault="001951A6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该项目属改建工程，在路面工程施工中未发生征地拆迁费用，为了促进该项目顺利实施，分别于相关村民达成一致意见，在施工中一切土地等纠纷事宜，由镇政府出面，会同村委参与协调解决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0A3247" w:rsidRDefault="000A3247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2、项目管理情况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镇分管领导、经济发展办公室工作人员、工程技术人员及</w:t>
      </w:r>
      <w:r w:rsidR="000A3247">
        <w:rPr>
          <w:rFonts w:ascii="方正仿宋_GBK" w:eastAsia="方正仿宋_GBK" w:hAnsi="方正仿宋_GBK" w:cs="方正仿宋_GBK" w:hint="eastAsia"/>
          <w:sz w:val="32"/>
          <w:szCs w:val="32"/>
        </w:rPr>
        <w:t>社区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干部一起负责村道路硬化工程</w:t>
      </w:r>
      <w:r w:rsidR="000A3247">
        <w:rPr>
          <w:rFonts w:ascii="方正仿宋_GBK" w:eastAsia="方正仿宋_GBK" w:hAnsi="方正仿宋_GBK" w:cs="方正仿宋_GBK" w:hint="eastAsia"/>
          <w:sz w:val="32"/>
          <w:szCs w:val="32"/>
        </w:rPr>
        <w:t>质量把控严格控制过程和关键部位技术措施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F128A3">
        <w:rPr>
          <w:rFonts w:ascii="方正仿宋_GBK" w:eastAsia="方正仿宋_GBK" w:hAnsi="方正仿宋_GBK" w:cs="方正仿宋_GBK" w:hint="eastAsia"/>
          <w:sz w:val="32"/>
          <w:szCs w:val="32"/>
        </w:rPr>
        <w:t>加强监管，根据工程量核算工程价款，并严格按照财务管理要求办理工程结算。</w:t>
      </w:r>
    </w:p>
    <w:p w:rsidR="006E1E1E" w:rsidRPr="000A3247" w:rsidRDefault="006F540E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建立健全岗位职责，完善各项规章制度，加强管理，明确措施，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相关科室及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村委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层层开展绩效自评，对项目概况、资金使用及管理情况、组织实施情况、绩效情况进行分析，总结主要经验及做法，发现存在的问题并提出建议，提交绩效评价自评表和绩效自评报告。</w:t>
      </w:r>
    </w:p>
    <w:p w:rsidR="006E1E1E" w:rsidRPr="000A3247" w:rsidRDefault="00CB267A" w:rsidP="000A3247">
      <w:pPr>
        <w:numPr>
          <w:ilvl w:val="0"/>
          <w:numId w:val="2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分析评价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根据各科室和村委报送的自评材料，结合现场评价情况，工作组从目标申报、项目的决策、资金使用、资金监管及财务会计信息、项目组织管理、项目绩效等各方面开展细致分析，总结项目资金管理的经验和资金使用的效益，着力发现资金使用过程中存在的问题并提出相应的建议、意见。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三、评价结论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通过绩效评价，加强了专项资金管理，提高了资金使用效率，总结了项目建设成效，查找了资金项目管理中存在的问题，积累了项目资金管理的经验，进一步提高了专项资金使用效益。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四、绩效目标实现情况分析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（一）项目资金情况分析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1.项目资金到位情况分析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根据《重庆市黔江区交通委员会关于下达黔江区201</w:t>
      </w:r>
      <w:r w:rsidR="00070788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104A7">
        <w:rPr>
          <w:rFonts w:ascii="方正仿宋_GBK" w:eastAsia="方正仿宋_GBK" w:hAnsi="方正仿宋_GBK" w:cs="方正仿宋_GBK" w:hint="eastAsia"/>
          <w:sz w:val="32"/>
          <w:szCs w:val="32"/>
        </w:rPr>
        <w:t>四好农村路组通畅项目</w:t>
      </w:r>
      <w:r w:rsidR="006F540E" w:rsidRPr="00421D55">
        <w:rPr>
          <w:rFonts w:ascii="方正仿宋_GBK" w:eastAsia="方正仿宋_GBK" w:hAnsi="方正仿宋_GBK" w:cs="方正仿宋_GBK" w:hint="eastAsia"/>
          <w:bCs/>
          <w:sz w:val="32"/>
          <w:szCs w:val="32"/>
        </w:rPr>
        <w:t>苏维村2、3组蔡家台至青龙嘴</w:t>
      </w:r>
      <w:r w:rsidR="006F540E">
        <w:rPr>
          <w:rFonts w:ascii="方正仿宋_GBK" w:eastAsia="方正仿宋_GBK" w:hAnsi="方正仿宋_GBK" w:cs="方正仿宋_GBK" w:hint="eastAsia"/>
          <w:bCs/>
          <w:sz w:val="32"/>
          <w:szCs w:val="32"/>
        </w:rPr>
        <w:t>路面</w:t>
      </w:r>
      <w:r w:rsidR="00D104A7" w:rsidRPr="00D104A7">
        <w:rPr>
          <w:rFonts w:ascii="方正仿宋_GBK" w:eastAsia="方正仿宋_GBK" w:hAnsi="方正仿宋_GBK" w:cs="方正仿宋_GBK" w:hint="eastAsia"/>
          <w:bCs/>
          <w:sz w:val="32"/>
          <w:szCs w:val="32"/>
        </w:rPr>
        <w:t>硬化</w:t>
      </w:r>
      <w:r w:rsidR="00D104A7">
        <w:rPr>
          <w:rFonts w:ascii="方正仿宋_GBK" w:eastAsia="方正仿宋_GBK" w:hAnsi="方正仿宋_GBK" w:cs="方正仿宋_GBK" w:hint="eastAsia"/>
          <w:sz w:val="32"/>
          <w:szCs w:val="32"/>
        </w:rPr>
        <w:t>工程建设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资金计划的通知》（黔江交</w:t>
      </w:r>
      <w:r w:rsidR="00D104A7">
        <w:rPr>
          <w:rFonts w:ascii="方正仿宋_GBK" w:eastAsia="方正仿宋_GBK" w:hAnsi="方正仿宋_GBK" w:cs="方正仿宋_GBK" w:hint="eastAsia"/>
          <w:sz w:val="32"/>
          <w:szCs w:val="32"/>
        </w:rPr>
        <w:t>通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计〔201</w:t>
      </w:r>
      <w:r w:rsidR="00D104A7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 w:rsidR="006F540E">
        <w:rPr>
          <w:rFonts w:ascii="方正仿宋_GBK" w:eastAsia="方正仿宋_GBK" w:hAnsi="方正仿宋_GBK" w:cs="方正仿宋_GBK" w:hint="eastAsia"/>
          <w:sz w:val="32"/>
          <w:szCs w:val="32"/>
        </w:rPr>
        <w:t>22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号），</w:t>
      </w:r>
      <w:r w:rsidR="00D104A7" w:rsidRPr="00983D32">
        <w:rPr>
          <w:rFonts w:ascii="方正仿宋_GBK" w:eastAsia="方正仿宋_GBK" w:hAnsi="方正仿宋_GBK" w:cs="方正仿宋_GBK" w:hint="eastAsia"/>
          <w:bCs/>
          <w:sz w:val="32"/>
          <w:szCs w:val="32"/>
        </w:rPr>
        <w:t>黑溪镇</w:t>
      </w:r>
      <w:r w:rsidR="006F540E" w:rsidRPr="00421D55">
        <w:rPr>
          <w:rFonts w:ascii="方正仿宋_GBK" w:eastAsia="方正仿宋_GBK" w:hAnsi="方正仿宋_GBK" w:cs="方正仿宋_GBK" w:hint="eastAsia"/>
          <w:bCs/>
          <w:sz w:val="32"/>
          <w:szCs w:val="32"/>
        </w:rPr>
        <w:t>苏维村2、3组蔡家台至青龙嘴</w:t>
      </w:r>
      <w:r w:rsidR="006F540E">
        <w:rPr>
          <w:rFonts w:ascii="方正仿宋_GBK" w:eastAsia="方正仿宋_GBK" w:hAnsi="方正仿宋_GBK" w:cs="方正仿宋_GBK" w:hint="eastAsia"/>
          <w:bCs/>
          <w:sz w:val="32"/>
          <w:szCs w:val="32"/>
        </w:rPr>
        <w:t>路面</w:t>
      </w:r>
      <w:r w:rsidR="006F540E" w:rsidRPr="00D104A7">
        <w:rPr>
          <w:rFonts w:ascii="方正仿宋_GBK" w:eastAsia="方正仿宋_GBK" w:hAnsi="方正仿宋_GBK" w:cs="方正仿宋_GBK" w:hint="eastAsia"/>
          <w:bCs/>
          <w:sz w:val="32"/>
          <w:szCs w:val="32"/>
        </w:rPr>
        <w:t>硬化</w:t>
      </w:r>
      <w:r w:rsidR="00D104A7"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项目预算资金</w:t>
      </w:r>
      <w:r w:rsidR="00731E99">
        <w:rPr>
          <w:rFonts w:ascii="方正仿宋_GBK" w:eastAsia="方正仿宋_GBK" w:hAnsi="方正仿宋_GBK" w:cs="方正仿宋_GBK" w:hint="eastAsia"/>
          <w:sz w:val="32"/>
          <w:szCs w:val="32"/>
        </w:rPr>
        <w:t>89.9508</w:t>
      </w:r>
      <w:r w:rsidR="00D104A7" w:rsidRPr="000A3247">
        <w:rPr>
          <w:rFonts w:ascii="方正仿宋_GBK" w:eastAsia="方正仿宋_GBK" w:hAnsi="方正仿宋_GBK" w:cs="方正仿宋_GBK" w:hint="eastAsia"/>
          <w:sz w:val="32"/>
          <w:szCs w:val="32"/>
        </w:rPr>
        <w:t>万元，实际到位资金</w:t>
      </w:r>
      <w:r w:rsidR="00731E99">
        <w:rPr>
          <w:rFonts w:ascii="方正仿宋_GBK" w:eastAsia="方正仿宋_GBK" w:hAnsi="方正仿宋_GBK" w:cs="方正仿宋_GBK" w:hint="eastAsia"/>
          <w:sz w:val="32"/>
          <w:szCs w:val="32"/>
        </w:rPr>
        <w:t>87.98万</w:t>
      </w:r>
      <w:r w:rsidR="00D104A7" w:rsidRPr="000A3247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，到位率</w:t>
      </w:r>
      <w:r w:rsidR="00731E99">
        <w:rPr>
          <w:rFonts w:ascii="方正仿宋_GBK" w:eastAsia="方正仿宋_GBK" w:hAnsi="方正仿宋_GBK" w:cs="方正仿宋_GBK" w:hint="eastAsia"/>
          <w:sz w:val="32"/>
          <w:szCs w:val="32"/>
        </w:rPr>
        <w:t>97.81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%。</w:t>
      </w:r>
    </w:p>
    <w:p w:rsidR="00F128A3" w:rsidRPr="00587424" w:rsidRDefault="00CB267A" w:rsidP="00F128A3">
      <w:pPr>
        <w:numPr>
          <w:ilvl w:val="0"/>
          <w:numId w:val="4"/>
        </w:numPr>
        <w:ind w:leftChars="200" w:left="560"/>
        <w:jc w:val="left"/>
        <w:rPr>
          <w:rFonts w:ascii="方正楷体_GBK" w:eastAsia="方正楷体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项目资金执行情况分析</w:t>
      </w:r>
      <w:r w:rsidR="00F128A3" w:rsidRPr="00587424">
        <w:rPr>
          <w:rFonts w:ascii="方正楷体_GBK" w:eastAsia="方正楷体_GBK" w:hAnsi="方正仿宋_GBK" w:cs="方正仿宋_GBK" w:hint="eastAsia"/>
          <w:sz w:val="32"/>
          <w:szCs w:val="32"/>
        </w:rPr>
        <w:t>项目资金执行情况分析</w:t>
      </w:r>
    </w:p>
    <w:p w:rsidR="00F128A3" w:rsidRPr="00587424" w:rsidRDefault="00F128A3" w:rsidP="00F128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87424">
        <w:rPr>
          <w:rFonts w:ascii="方正仿宋_GBK" w:eastAsia="方正仿宋_GBK" w:hAnsi="方正仿宋_GBK" w:cs="方正仿宋_GBK" w:hint="eastAsia"/>
          <w:sz w:val="32"/>
          <w:szCs w:val="32"/>
        </w:rPr>
        <w:t>工程明细清单：                        单位：元</w:t>
      </w:r>
    </w:p>
    <w:tbl>
      <w:tblPr>
        <w:tblStyle w:val="a3"/>
        <w:tblW w:w="6238" w:type="pct"/>
        <w:tblInd w:w="-1026" w:type="dxa"/>
        <w:tblLayout w:type="fixed"/>
        <w:tblLook w:val="0000"/>
      </w:tblPr>
      <w:tblGrid>
        <w:gridCol w:w="1135"/>
        <w:gridCol w:w="3828"/>
        <w:gridCol w:w="1129"/>
        <w:gridCol w:w="1563"/>
        <w:gridCol w:w="1276"/>
        <w:gridCol w:w="1701"/>
      </w:tblGrid>
      <w:tr w:rsidR="00F128A3" w:rsidRPr="00587424" w:rsidTr="003B2DF7">
        <w:tc>
          <w:tcPr>
            <w:tcW w:w="534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1800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分项工作名称</w:t>
            </w:r>
          </w:p>
        </w:tc>
        <w:tc>
          <w:tcPr>
            <w:tcW w:w="531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735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数量</w:t>
            </w:r>
          </w:p>
        </w:tc>
        <w:tc>
          <w:tcPr>
            <w:tcW w:w="600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单价</w:t>
            </w:r>
          </w:p>
        </w:tc>
        <w:tc>
          <w:tcPr>
            <w:tcW w:w="800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合计金额</w:t>
            </w:r>
          </w:p>
        </w:tc>
      </w:tr>
      <w:tr w:rsidR="00F128A3" w:rsidRPr="00587424" w:rsidTr="003B2DF7">
        <w:trPr>
          <w:trHeight w:val="771"/>
        </w:trPr>
        <w:tc>
          <w:tcPr>
            <w:tcW w:w="534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00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挖土方</w:t>
            </w:r>
          </w:p>
        </w:tc>
        <w:tc>
          <w:tcPr>
            <w:tcW w:w="531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</w:t>
            </w:r>
            <w:r>
              <w:rPr>
                <w:rFonts w:hint="eastAsia"/>
                <w:sz w:val="32"/>
                <w:szCs w:val="32"/>
              </w:rPr>
              <w:t>³</w:t>
            </w:r>
          </w:p>
        </w:tc>
        <w:tc>
          <w:tcPr>
            <w:tcW w:w="735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705.5</w:t>
            </w:r>
          </w:p>
        </w:tc>
        <w:tc>
          <w:tcPr>
            <w:tcW w:w="600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4.44</w:t>
            </w:r>
          </w:p>
        </w:tc>
        <w:tc>
          <w:tcPr>
            <w:tcW w:w="800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3132</w:t>
            </w:r>
          </w:p>
        </w:tc>
      </w:tr>
      <w:tr w:rsidR="00F128A3" w:rsidRPr="00587424" w:rsidTr="003B2DF7">
        <w:trPr>
          <w:trHeight w:val="776"/>
        </w:trPr>
        <w:tc>
          <w:tcPr>
            <w:tcW w:w="534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1800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挖石方</w:t>
            </w:r>
          </w:p>
        </w:tc>
        <w:tc>
          <w:tcPr>
            <w:tcW w:w="531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</w:t>
            </w:r>
            <w:r>
              <w:rPr>
                <w:rFonts w:hint="eastAsia"/>
                <w:sz w:val="32"/>
                <w:szCs w:val="32"/>
              </w:rPr>
              <w:t>³</w:t>
            </w:r>
          </w:p>
        </w:tc>
        <w:tc>
          <w:tcPr>
            <w:tcW w:w="735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176.38</w:t>
            </w:r>
          </w:p>
        </w:tc>
        <w:tc>
          <w:tcPr>
            <w:tcW w:w="600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14.56</w:t>
            </w:r>
          </w:p>
        </w:tc>
        <w:tc>
          <w:tcPr>
            <w:tcW w:w="800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2568</w:t>
            </w:r>
          </w:p>
        </w:tc>
      </w:tr>
      <w:tr w:rsidR="00F128A3" w:rsidRPr="00587424" w:rsidTr="003B2DF7">
        <w:tc>
          <w:tcPr>
            <w:tcW w:w="534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1800" w:type="pct"/>
          </w:tcPr>
          <w:p w:rsidR="00F128A3" w:rsidRDefault="00F128A3" w:rsidP="00D104A7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手摆片石</w:t>
            </w:r>
            <w:r w:rsidR="00D104A7">
              <w:rPr>
                <w:rFonts w:ascii="方正仿宋_GBK" w:eastAsia="方正仿宋_GBK" w:hint="eastAsia"/>
                <w:sz w:val="32"/>
                <w:szCs w:val="32"/>
              </w:rPr>
              <w:t>补强</w:t>
            </w:r>
          </w:p>
        </w:tc>
        <w:tc>
          <w:tcPr>
            <w:tcW w:w="531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</w:t>
            </w:r>
            <w:r>
              <w:rPr>
                <w:rFonts w:hint="eastAsia"/>
                <w:sz w:val="32"/>
                <w:szCs w:val="32"/>
              </w:rPr>
              <w:t>³</w:t>
            </w:r>
          </w:p>
        </w:tc>
        <w:tc>
          <w:tcPr>
            <w:tcW w:w="735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81</w:t>
            </w:r>
          </w:p>
        </w:tc>
        <w:tc>
          <w:tcPr>
            <w:tcW w:w="600" w:type="pct"/>
          </w:tcPr>
          <w:p w:rsidR="00F128A3" w:rsidRDefault="00E01251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94.89</w:t>
            </w:r>
          </w:p>
        </w:tc>
        <w:tc>
          <w:tcPr>
            <w:tcW w:w="800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7686</w:t>
            </w:r>
          </w:p>
        </w:tc>
      </w:tr>
      <w:tr w:rsidR="00E01251" w:rsidRPr="00587424" w:rsidTr="003B2DF7">
        <w:tc>
          <w:tcPr>
            <w:tcW w:w="534" w:type="pct"/>
          </w:tcPr>
          <w:p w:rsidR="00E01251" w:rsidRDefault="00E01251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1800" w:type="pct"/>
          </w:tcPr>
          <w:p w:rsidR="00E01251" w:rsidRDefault="00E01251" w:rsidP="00D104A7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M7.5浆砌片石挡墙</w:t>
            </w:r>
          </w:p>
        </w:tc>
        <w:tc>
          <w:tcPr>
            <w:tcW w:w="531" w:type="pct"/>
          </w:tcPr>
          <w:p w:rsidR="00E01251" w:rsidRDefault="00E01251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</w:t>
            </w:r>
            <w:r>
              <w:rPr>
                <w:rFonts w:hint="eastAsia"/>
                <w:sz w:val="32"/>
                <w:szCs w:val="32"/>
              </w:rPr>
              <w:t>³</w:t>
            </w:r>
          </w:p>
        </w:tc>
        <w:tc>
          <w:tcPr>
            <w:tcW w:w="735" w:type="pct"/>
          </w:tcPr>
          <w:p w:rsidR="00E01251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91.79</w:t>
            </w:r>
          </w:p>
        </w:tc>
        <w:tc>
          <w:tcPr>
            <w:tcW w:w="600" w:type="pct"/>
          </w:tcPr>
          <w:p w:rsidR="00E01251" w:rsidRDefault="00E01251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276.39</w:t>
            </w:r>
          </w:p>
        </w:tc>
        <w:tc>
          <w:tcPr>
            <w:tcW w:w="800" w:type="pct"/>
          </w:tcPr>
          <w:p w:rsidR="00E01251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25370</w:t>
            </w:r>
          </w:p>
        </w:tc>
      </w:tr>
      <w:tr w:rsidR="00F128A3" w:rsidRPr="00587424" w:rsidTr="003B2DF7">
        <w:tc>
          <w:tcPr>
            <w:tcW w:w="534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1800" w:type="pct"/>
          </w:tcPr>
          <w:p w:rsidR="00F128A3" w:rsidRPr="003261EB" w:rsidRDefault="00E01251" w:rsidP="0006269E">
            <w:pPr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厚</w:t>
            </w:r>
            <w:r w:rsidR="00D104A7" w:rsidRPr="003261EB">
              <w:rPr>
                <w:rFonts w:ascii="方正仿宋_GBK" w:eastAsia="方正仿宋_GBK" w:hint="eastAsia"/>
                <w:sz w:val="30"/>
                <w:szCs w:val="30"/>
              </w:rPr>
              <w:t>200</w:t>
            </w:r>
            <w:r w:rsidR="00F128A3" w:rsidRPr="003261EB">
              <w:rPr>
                <w:rFonts w:ascii="方正仿宋_GBK" w:eastAsia="方正仿宋_GBK" w:hint="eastAsia"/>
                <w:sz w:val="30"/>
                <w:szCs w:val="30"/>
              </w:rPr>
              <w:t>mm</w:t>
            </w:r>
            <w:r w:rsidR="00D104A7" w:rsidRPr="003261EB">
              <w:rPr>
                <w:rFonts w:ascii="方正仿宋_GBK" w:eastAsia="方正仿宋_GBK" w:hint="eastAsia"/>
                <w:sz w:val="30"/>
                <w:szCs w:val="30"/>
              </w:rPr>
              <w:t>C25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混</w:t>
            </w:r>
            <w:r w:rsidR="0006269E">
              <w:rPr>
                <w:rFonts w:ascii="方正仿宋_GBK" w:eastAsia="方正仿宋_GBK" w:hint="eastAsia"/>
                <w:sz w:val="30"/>
                <w:szCs w:val="30"/>
              </w:rPr>
              <w:t>凝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土平层</w:t>
            </w:r>
          </w:p>
        </w:tc>
        <w:tc>
          <w:tcPr>
            <w:tcW w:w="531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㎡</w:t>
            </w:r>
          </w:p>
        </w:tc>
        <w:tc>
          <w:tcPr>
            <w:tcW w:w="735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8452.77</w:t>
            </w:r>
          </w:p>
        </w:tc>
        <w:tc>
          <w:tcPr>
            <w:tcW w:w="600" w:type="pct"/>
          </w:tcPr>
          <w:p w:rsidR="00F128A3" w:rsidRDefault="00E6587F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90.24</w:t>
            </w:r>
          </w:p>
        </w:tc>
        <w:tc>
          <w:tcPr>
            <w:tcW w:w="800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762778</w:t>
            </w:r>
          </w:p>
        </w:tc>
      </w:tr>
      <w:tr w:rsidR="00F128A3" w:rsidRPr="00587424" w:rsidTr="003B2DF7">
        <w:tc>
          <w:tcPr>
            <w:tcW w:w="534" w:type="pct"/>
          </w:tcPr>
          <w:p w:rsidR="00F128A3" w:rsidRDefault="00F128A3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1800" w:type="pct"/>
          </w:tcPr>
          <w:p w:rsidR="00F128A3" w:rsidRPr="00071ABD" w:rsidRDefault="0006269E">
            <w:pPr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钢筋混凝</w:t>
            </w:r>
            <w:r w:rsidR="00E6587F" w:rsidRPr="00071ABD">
              <w:rPr>
                <w:rFonts w:ascii="方正仿宋_GBK" w:eastAsia="方正仿宋_GBK" w:hAnsi="宋体" w:cs="宋体" w:hint="eastAsia"/>
              </w:rPr>
              <w:t>土圆管涵（</w:t>
            </w:r>
            <w:r w:rsidR="00071ABD" w:rsidRPr="00071ABD">
              <w:rPr>
                <w:rFonts w:ascii="方正仿宋_GBK" w:eastAsia="方正仿宋_GBK" w:hAnsi="宋体" w:cs="宋体" w:hint="eastAsia"/>
              </w:rPr>
              <w:t>∮0.6m</w:t>
            </w:r>
            <w:r w:rsidR="00E6587F" w:rsidRPr="00071ABD">
              <w:rPr>
                <w:rFonts w:ascii="方正仿宋_GBK" w:eastAsia="方正仿宋_GBK" w:hAnsi="宋体" w:cs="宋体" w:hint="eastAsia"/>
              </w:rPr>
              <w:t>）</w:t>
            </w:r>
          </w:p>
        </w:tc>
        <w:tc>
          <w:tcPr>
            <w:tcW w:w="531" w:type="pct"/>
          </w:tcPr>
          <w:p w:rsidR="00F128A3" w:rsidRDefault="003261EB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</w:t>
            </w:r>
          </w:p>
        </w:tc>
        <w:tc>
          <w:tcPr>
            <w:tcW w:w="735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11</w:t>
            </w:r>
          </w:p>
        </w:tc>
        <w:tc>
          <w:tcPr>
            <w:tcW w:w="600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444.59</w:t>
            </w:r>
          </w:p>
        </w:tc>
        <w:tc>
          <w:tcPr>
            <w:tcW w:w="800" w:type="pct"/>
          </w:tcPr>
          <w:p w:rsidR="00F128A3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4890</w:t>
            </w:r>
          </w:p>
        </w:tc>
      </w:tr>
      <w:tr w:rsidR="00071ABD" w:rsidRPr="00587424" w:rsidTr="003B2DF7">
        <w:tc>
          <w:tcPr>
            <w:tcW w:w="534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1800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C25</w:t>
            </w:r>
            <w:r w:rsidR="0006269E">
              <w:rPr>
                <w:rFonts w:ascii="方正仿宋_GBK" w:eastAsia="方正仿宋_GBK" w:hint="eastAsia"/>
                <w:sz w:val="32"/>
                <w:szCs w:val="32"/>
              </w:rPr>
              <w:t>混凝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土防撞护栏</w:t>
            </w:r>
          </w:p>
        </w:tc>
        <w:tc>
          <w:tcPr>
            <w:tcW w:w="531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m</w:t>
            </w:r>
          </w:p>
        </w:tc>
        <w:tc>
          <w:tcPr>
            <w:tcW w:w="735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20</w:t>
            </w:r>
          </w:p>
        </w:tc>
        <w:tc>
          <w:tcPr>
            <w:tcW w:w="600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438.1</w:t>
            </w:r>
          </w:p>
        </w:tc>
        <w:tc>
          <w:tcPr>
            <w:tcW w:w="800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8762</w:t>
            </w:r>
          </w:p>
        </w:tc>
      </w:tr>
      <w:tr w:rsidR="00071ABD" w:rsidRPr="00587424" w:rsidTr="003B2DF7">
        <w:tc>
          <w:tcPr>
            <w:tcW w:w="534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</w:t>
            </w:r>
          </w:p>
        </w:tc>
        <w:tc>
          <w:tcPr>
            <w:tcW w:w="18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以奖代补资金</w:t>
            </w:r>
          </w:p>
        </w:tc>
        <w:tc>
          <w:tcPr>
            <w:tcW w:w="531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KM</w:t>
            </w:r>
          </w:p>
        </w:tc>
        <w:tc>
          <w:tcPr>
            <w:tcW w:w="735" w:type="pct"/>
          </w:tcPr>
          <w:p w:rsidR="00071ABD" w:rsidRDefault="00071ABD" w:rsidP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1.66</w:t>
            </w:r>
          </w:p>
        </w:tc>
        <w:tc>
          <w:tcPr>
            <w:tcW w:w="6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30000</w:t>
            </w:r>
          </w:p>
        </w:tc>
        <w:tc>
          <w:tcPr>
            <w:tcW w:w="8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49800</w:t>
            </w:r>
          </w:p>
        </w:tc>
      </w:tr>
      <w:tr w:rsidR="00071ABD" w:rsidRPr="00587424" w:rsidTr="003B2DF7">
        <w:tc>
          <w:tcPr>
            <w:tcW w:w="534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  <w:tc>
          <w:tcPr>
            <w:tcW w:w="18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安全生产费</w:t>
            </w:r>
          </w:p>
        </w:tc>
        <w:tc>
          <w:tcPr>
            <w:tcW w:w="531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总额</w:t>
            </w:r>
          </w:p>
        </w:tc>
        <w:tc>
          <w:tcPr>
            <w:tcW w:w="735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6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10236</w:t>
            </w:r>
          </w:p>
        </w:tc>
        <w:tc>
          <w:tcPr>
            <w:tcW w:w="8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10236</w:t>
            </w:r>
          </w:p>
        </w:tc>
      </w:tr>
      <w:tr w:rsidR="00071ABD" w:rsidRPr="00587424" w:rsidTr="003B2DF7">
        <w:tc>
          <w:tcPr>
            <w:tcW w:w="534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11</w:t>
            </w:r>
          </w:p>
        </w:tc>
        <w:tc>
          <w:tcPr>
            <w:tcW w:w="1800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公示牌</w:t>
            </w:r>
          </w:p>
        </w:tc>
        <w:tc>
          <w:tcPr>
            <w:tcW w:w="531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块</w:t>
            </w:r>
          </w:p>
        </w:tc>
        <w:tc>
          <w:tcPr>
            <w:tcW w:w="735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6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2274</w:t>
            </w:r>
          </w:p>
        </w:tc>
        <w:tc>
          <w:tcPr>
            <w:tcW w:w="800" w:type="pct"/>
          </w:tcPr>
          <w:p w:rsidR="00071ABD" w:rsidRDefault="00071AB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2274</w:t>
            </w:r>
          </w:p>
        </w:tc>
      </w:tr>
      <w:tr w:rsidR="00071ABD" w:rsidRPr="00587424" w:rsidTr="003B2DF7">
        <w:tc>
          <w:tcPr>
            <w:tcW w:w="534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12</w:t>
            </w:r>
          </w:p>
        </w:tc>
        <w:tc>
          <w:tcPr>
            <w:tcW w:w="18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合计金额</w:t>
            </w:r>
          </w:p>
        </w:tc>
        <w:tc>
          <w:tcPr>
            <w:tcW w:w="531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　</w:t>
            </w:r>
          </w:p>
        </w:tc>
        <w:tc>
          <w:tcPr>
            <w:tcW w:w="735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　</w:t>
            </w:r>
          </w:p>
        </w:tc>
        <w:tc>
          <w:tcPr>
            <w:tcW w:w="6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　</w:t>
            </w:r>
          </w:p>
        </w:tc>
        <w:tc>
          <w:tcPr>
            <w:tcW w:w="800" w:type="pct"/>
          </w:tcPr>
          <w:p w:rsidR="00071ABD" w:rsidRDefault="00071ABD">
            <w:pPr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877496</w:t>
            </w:r>
          </w:p>
        </w:tc>
      </w:tr>
    </w:tbl>
    <w:p w:rsidR="003261EB" w:rsidRDefault="003261EB" w:rsidP="003261EB">
      <w:pPr>
        <w:spacing w:line="24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6E1E1E" w:rsidRPr="000A3247" w:rsidRDefault="00F128A3" w:rsidP="003261EB">
      <w:pPr>
        <w:spacing w:line="594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项目资金管理情况分析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我镇对项目资金严格按照相关管理制度进行管理，严格审核工程进度拨付进度款项，工程完工经甲方和区级主管部门验收合格，在区级部门下拨工程款后，按程序结算工程款。</w:t>
      </w:r>
    </w:p>
    <w:p w:rsidR="006E1E1E" w:rsidRPr="000A3247" w:rsidRDefault="00F128A3" w:rsidP="003261EB">
      <w:pPr>
        <w:spacing w:line="594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 w:rsidR="00CB267A" w:rsidRPr="000A3247">
        <w:rPr>
          <w:rFonts w:ascii="方正仿宋_GBK" w:eastAsia="方正仿宋_GBK" w:hAnsi="方正仿宋_GBK" w:cs="方正仿宋_GBK" w:hint="eastAsia"/>
          <w:sz w:val="32"/>
          <w:szCs w:val="32"/>
        </w:rPr>
        <w:t>效益指标完成情况分析</w:t>
      </w:r>
    </w:p>
    <w:p w:rsidR="006E1E1E" w:rsidRPr="000A3247" w:rsidRDefault="00CB267A" w:rsidP="003261EB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通过该项目实施，</w:t>
      </w:r>
      <w:r w:rsidR="003261EB" w:rsidRPr="00D37FBA">
        <w:rPr>
          <w:rFonts w:ascii="方正仿宋_GBK" w:eastAsia="方正仿宋_GBK" w:hAnsi="方正仿宋_GBK" w:cs="方正仿宋_GBK" w:hint="eastAsia"/>
          <w:sz w:val="32"/>
          <w:szCs w:val="32"/>
        </w:rPr>
        <w:t>改善</w:t>
      </w:r>
      <w:r w:rsidR="003261EB">
        <w:rPr>
          <w:rFonts w:ascii="方正仿宋_GBK" w:eastAsia="方正仿宋_GBK" w:hAnsi="方正仿宋_GBK" w:cs="方正仿宋_GBK" w:hint="eastAsia"/>
          <w:sz w:val="32"/>
          <w:szCs w:val="32"/>
        </w:rPr>
        <w:t>了</w:t>
      </w:r>
      <w:r w:rsidR="00071ABD" w:rsidRPr="00071ABD">
        <w:rPr>
          <w:rFonts w:ascii="方正仿宋_GBK" w:eastAsia="方正仿宋_GBK" w:hAnsi="方正仿宋_GBK" w:cs="方正仿宋_GBK" w:hint="eastAsia"/>
          <w:sz w:val="32"/>
          <w:szCs w:val="32"/>
        </w:rPr>
        <w:t>改善黑溪镇苏维村2、3组65户350人的生产生活条件，其中贫困户15户60</w:t>
      </w:r>
      <w:r w:rsidR="00071ABD">
        <w:rPr>
          <w:rFonts w:ascii="方正仿宋_GBK" w:eastAsia="方正仿宋_GBK" w:hAnsi="方正仿宋_GBK" w:cs="方正仿宋_GBK" w:hint="eastAsia"/>
          <w:sz w:val="32"/>
          <w:szCs w:val="32"/>
        </w:rPr>
        <w:t>人</w:t>
      </w:r>
      <w:r w:rsidR="003261EB" w:rsidRPr="00D37FB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3261EB" w:rsidRPr="003261EB">
        <w:rPr>
          <w:rFonts w:ascii="方正仿宋_GBK" w:eastAsia="方正仿宋_GBK" w:hAnsi="方正仿宋_GBK" w:cs="方正仿宋_GBK" w:hint="eastAsia"/>
          <w:sz w:val="32"/>
          <w:szCs w:val="32"/>
        </w:rPr>
        <w:t>通过改善贫困村的道路落后状况，确保达到农村通小组通畅率80%和通达率100%，使群众满意度进一步提升</w:t>
      </w:r>
      <w:r w:rsidR="003261EB">
        <w:rPr>
          <w:rFonts w:ascii="方正仿宋_GBK" w:eastAsia="方正仿宋_GBK" w:hAnsi="方正仿宋_GBK" w:cs="方正仿宋_GBK" w:hint="eastAsia"/>
          <w:sz w:val="32"/>
          <w:szCs w:val="32"/>
        </w:rPr>
        <w:t>，解决了</w:t>
      </w:r>
      <w:r w:rsidR="00071ABD" w:rsidRPr="00071ABD">
        <w:rPr>
          <w:rFonts w:ascii="方正仿宋_GBK" w:eastAsia="方正仿宋_GBK" w:hAnsi="方正仿宋_GBK" w:cs="方正仿宋_GBK" w:hint="eastAsia"/>
          <w:sz w:val="32"/>
          <w:szCs w:val="32"/>
        </w:rPr>
        <w:t>苏维村2、3组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居民行路难、出行难的问题，确保晴雨通畅，能让老百姓彻底告别肩挑背磨的日子，带活跃了农村人口、物资和信息的流动，更近一步促进农业经济的发展、农村环境的改善以及农民收入的增加，助推了乡村振兴。通过改善贫困村的道路落后状况，充分发挥交通的先导性、基础性作用。</w:t>
      </w:r>
    </w:p>
    <w:p w:rsidR="006E1E1E" w:rsidRPr="000A3247" w:rsidRDefault="00CB267A" w:rsidP="000A3247">
      <w:pPr>
        <w:numPr>
          <w:ilvl w:val="0"/>
          <w:numId w:val="5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绩效自评结果拟应用和公开情况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经综合评价，黑溪镇白合居委居民公共设施建设专项资金绩效评价自评分为</w:t>
      </w:r>
      <w:r w:rsidR="003261EB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bookmarkStart w:id="0" w:name="_GoBack"/>
      <w:bookmarkEnd w:id="0"/>
      <w:r w:rsidR="00071ABD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分，评价结果为“</w:t>
      </w:r>
      <w:r w:rsidR="003261EB">
        <w:rPr>
          <w:rFonts w:ascii="方正仿宋_GBK" w:eastAsia="方正仿宋_GBK" w:hAnsi="方正仿宋_GBK" w:cs="方正仿宋_GBK" w:hint="eastAsia"/>
          <w:sz w:val="32"/>
          <w:szCs w:val="32"/>
        </w:rPr>
        <w:t>优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”。</w:t>
      </w:r>
    </w:p>
    <w:p w:rsidR="006E1E1E" w:rsidRPr="000A3247" w:rsidRDefault="00CB267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根据自评结果及绩效评价小组对黑溪镇</w:t>
      </w:r>
      <w:r w:rsidR="00071ABD" w:rsidRPr="00071ABD">
        <w:rPr>
          <w:rFonts w:ascii="方正仿宋_GBK" w:eastAsia="方正仿宋_GBK" w:hAnsi="方正仿宋_GBK" w:cs="方正仿宋_GBK" w:hint="eastAsia"/>
          <w:sz w:val="32"/>
          <w:szCs w:val="32"/>
        </w:rPr>
        <w:t>苏维村2、3组</w:t>
      </w: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居民公共设施建设项目专项资金绩效评价的情况，申请将该专项作为常规延续性项目继续保留。为建设“四好农村公路”，推进精准扶贫，服务乡村振兴战略，申请进一步加大投入。</w:t>
      </w:r>
    </w:p>
    <w:p w:rsidR="006E1E1E" w:rsidRPr="000A3247" w:rsidRDefault="00CB267A" w:rsidP="000A3247">
      <w:pPr>
        <w:numPr>
          <w:ilvl w:val="0"/>
          <w:numId w:val="5"/>
        </w:num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绩效自评工作的经验、问题和建议</w:t>
      </w:r>
    </w:p>
    <w:p w:rsidR="006E1E1E" w:rsidRPr="000A3247" w:rsidRDefault="00CB267A" w:rsidP="000A3247">
      <w:pPr>
        <w:ind w:leftChars="200" w:left="5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（一）存在的问题</w:t>
      </w:r>
    </w:p>
    <w:p w:rsidR="006E1E1E" w:rsidRPr="000A3247" w:rsidRDefault="00A328C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该项目部分路段平整度较差，影响行车舒适度，局部路段出现路面破损情况。</w:t>
      </w:r>
    </w:p>
    <w:p w:rsidR="006E1E1E" w:rsidRPr="000A3247" w:rsidRDefault="00CB267A" w:rsidP="000A3247">
      <w:pPr>
        <w:ind w:leftChars="200" w:left="5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0A3247">
        <w:rPr>
          <w:rFonts w:ascii="方正仿宋_GBK" w:eastAsia="方正仿宋_GBK" w:hAnsi="方正仿宋_GBK" w:cs="方正仿宋_GBK" w:hint="eastAsia"/>
          <w:sz w:val="32"/>
          <w:szCs w:val="32"/>
        </w:rPr>
        <w:t>（二）相关建议</w:t>
      </w:r>
    </w:p>
    <w:p w:rsidR="006E1E1E" w:rsidRPr="000A3247" w:rsidRDefault="00A328CA" w:rsidP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针对工程缺陷和问题，相关单位高度重视，严格督促施工单位，限期进行整改。</w:t>
      </w:r>
    </w:p>
    <w:p w:rsidR="000A3247" w:rsidRPr="000A3247" w:rsidRDefault="000A32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0A3247" w:rsidRPr="000A3247" w:rsidSect="006E1E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D3" w:rsidRDefault="006B22D3" w:rsidP="000A3247">
      <w:r>
        <w:separator/>
      </w:r>
    </w:p>
  </w:endnote>
  <w:endnote w:type="continuationSeparator" w:id="0">
    <w:p w:rsidR="006B22D3" w:rsidRDefault="006B22D3" w:rsidP="000A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D3" w:rsidRDefault="006B22D3" w:rsidP="000A3247">
      <w:r>
        <w:separator/>
      </w:r>
    </w:p>
  </w:footnote>
  <w:footnote w:type="continuationSeparator" w:id="0">
    <w:p w:rsidR="006B22D3" w:rsidRDefault="006B22D3" w:rsidP="000A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9A69AD"/>
    <w:multiLevelType w:val="singleLevel"/>
    <w:tmpl w:val="9D9A69A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6474E4"/>
    <w:multiLevelType w:val="singleLevel"/>
    <w:tmpl w:val="EA6474E4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0271EC53"/>
    <w:multiLevelType w:val="singleLevel"/>
    <w:tmpl w:val="0271EC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8E5A886"/>
    <w:multiLevelType w:val="singleLevel"/>
    <w:tmpl w:val="08E5A8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02F24C0"/>
    <w:multiLevelType w:val="singleLevel"/>
    <w:tmpl w:val="F760D2FE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269E"/>
    <w:rsid w:val="00070788"/>
    <w:rsid w:val="00071ABD"/>
    <w:rsid w:val="00091D61"/>
    <w:rsid w:val="000A3247"/>
    <w:rsid w:val="00152DA7"/>
    <w:rsid w:val="00172A27"/>
    <w:rsid w:val="001951A6"/>
    <w:rsid w:val="00271A33"/>
    <w:rsid w:val="002A4729"/>
    <w:rsid w:val="0030497A"/>
    <w:rsid w:val="003261EB"/>
    <w:rsid w:val="00421D55"/>
    <w:rsid w:val="0052013F"/>
    <w:rsid w:val="00694391"/>
    <w:rsid w:val="006B22D3"/>
    <w:rsid w:val="006E1E1E"/>
    <w:rsid w:val="006F540E"/>
    <w:rsid w:val="00731E99"/>
    <w:rsid w:val="007E0A30"/>
    <w:rsid w:val="00964112"/>
    <w:rsid w:val="00983D32"/>
    <w:rsid w:val="00A328CA"/>
    <w:rsid w:val="00BB1B29"/>
    <w:rsid w:val="00CB267A"/>
    <w:rsid w:val="00D104A7"/>
    <w:rsid w:val="00D37FBA"/>
    <w:rsid w:val="00E01251"/>
    <w:rsid w:val="00E6587F"/>
    <w:rsid w:val="00F128A3"/>
    <w:rsid w:val="0B3166A4"/>
    <w:rsid w:val="107362CB"/>
    <w:rsid w:val="1713444C"/>
    <w:rsid w:val="19402BF8"/>
    <w:rsid w:val="21E93468"/>
    <w:rsid w:val="26A11475"/>
    <w:rsid w:val="2748516B"/>
    <w:rsid w:val="2D877BB3"/>
    <w:rsid w:val="2E235ED7"/>
    <w:rsid w:val="30D86D40"/>
    <w:rsid w:val="341B7F44"/>
    <w:rsid w:val="35AD2D0A"/>
    <w:rsid w:val="3D3C4AA8"/>
    <w:rsid w:val="3F04680F"/>
    <w:rsid w:val="410F45A0"/>
    <w:rsid w:val="42BE030E"/>
    <w:rsid w:val="42F91CDF"/>
    <w:rsid w:val="46A5705B"/>
    <w:rsid w:val="48116B91"/>
    <w:rsid w:val="4ED622AD"/>
    <w:rsid w:val="55942884"/>
    <w:rsid w:val="641E7506"/>
    <w:rsid w:val="67955EC8"/>
    <w:rsid w:val="6ABC1E89"/>
    <w:rsid w:val="6AE92190"/>
    <w:rsid w:val="6E714C01"/>
    <w:rsid w:val="6FFF5150"/>
    <w:rsid w:val="77B3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E1E"/>
    <w:pPr>
      <w:widowControl w:val="0"/>
      <w:jc w:val="both"/>
    </w:pPr>
    <w:rPr>
      <w:rFonts w:ascii="Calibri" w:hAnsi="Calibri" w:cs="仿宋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E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3247"/>
    <w:rPr>
      <w:rFonts w:ascii="Calibri" w:hAnsi="Calibri" w:cs="仿宋"/>
      <w:kern w:val="2"/>
      <w:sz w:val="18"/>
      <w:szCs w:val="18"/>
    </w:rPr>
  </w:style>
  <w:style w:type="paragraph" w:styleId="a5">
    <w:name w:val="footer"/>
    <w:basedOn w:val="a"/>
    <w:link w:val="Char0"/>
    <w:rsid w:val="000A3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3247"/>
    <w:rPr>
      <w:rFonts w:ascii="Calibri" w:hAnsi="Calibri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</Words>
  <Characters>2345</Characters>
  <Application>Microsoft Office Word</Application>
  <DocSecurity>0</DocSecurity>
  <Lines>19</Lines>
  <Paragraphs>5</Paragraphs>
  <ScaleCrop>false</ScaleCrop>
  <Company>Kingsoft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张娅丽[17783920079]</dc:creator>
  <cp:lastModifiedBy>Administrator</cp:lastModifiedBy>
  <cp:revision>3</cp:revision>
  <dcterms:created xsi:type="dcterms:W3CDTF">2022-01-13T07:58:00Z</dcterms:created>
  <dcterms:modified xsi:type="dcterms:W3CDTF">2022-01-13T07:59:00Z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