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58451">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both"/>
        <w:textAlignment w:val="auto"/>
        <w:rPr>
          <w:rFonts w:ascii="方正小标宋_GBK" w:hAnsi="方正小标宋_GBK" w:eastAsia="方正小标宋_GBK" w:cs="方正小标宋_GBK"/>
          <w:sz w:val="44"/>
          <w:szCs w:val="44"/>
        </w:rPr>
      </w:pPr>
      <w:r>
        <w:rPr>
          <w:rFonts w:hint="eastAsia" w:ascii="方正黑体_GBK" w:hAnsi="方正小标宋_GBK" w:eastAsia="方正黑体_GBK"/>
          <w:sz w:val="32"/>
          <w:szCs w:val="32"/>
          <w:lang w:val="en-US" w:eastAsia="zh-CN"/>
        </w:rPr>
        <w:pict>
          <v:shape id="艺术字 5" o:spid="_x0000_s1027" o:spt="136" type="#_x0000_t136" style="position:absolute;left:0pt;margin-left:0pt;margin-top:39pt;height:54.6pt;width:445.05pt;mso-wrap-distance-bottom:0pt;mso-wrap-distance-left:9pt;mso-wrap-distance-right:9pt;mso-wrap-distance-top:0pt;z-index:251661312;mso-width-relative:page;mso-height-relative:page;" fillcolor="#FF0000" filled="t" stroked="t" coordsize="21600,21600">
            <v:path/>
            <v:fill on="t" focussize="0,0"/>
            <v:stroke color="#FF0000"/>
            <v:imagedata o:title=""/>
            <o:lock v:ext="edit" text="f"/>
            <v:textpath on="t" fitshape="t" fitpath="t" trim="t" xscale="f" string=" 重庆市黔江区信访办公室" style="font-family:方正小标宋_GBK;font-size:36pt;v-same-letter-heights:t;v-text-align:center;v-text-spacing:98304f;"/>
            <w10:wrap type="square"/>
          </v:shape>
        </w:pict>
      </w:r>
    </w:p>
    <w:p w14:paraId="4914DF7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K" w:hAnsi="方正小标宋_GBK" w:eastAsia="方正仿宋_GBK"/>
          <w:sz w:val="32"/>
          <w:szCs w:val="32"/>
          <w:lang w:val="en-US" w:eastAsia="zh-CN"/>
        </w:rPr>
      </w:pPr>
      <w:r>
        <w:rPr>
          <w:rFonts w:hint="eastAsia" w:ascii="方正仿宋_GBK" w:hAnsi="方正小标宋_GBK" w:eastAsia="方正仿宋_GBK"/>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975360</wp:posOffset>
                </wp:positionV>
                <wp:extent cx="5687695" cy="0"/>
                <wp:effectExtent l="0" t="28575" r="8255" b="28575"/>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76.8pt;height:0pt;width:447.85pt;z-index:251662336;mso-width-relative:page;mso-height-relative:page;" filled="f" stroked="t" coordsize="21600,21600" o:gfxdata="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QCrIzUAAAACQEAAA8AAAAAAAAAAQAgAAAAIgAAAGRycy9kb3ducmV2Lnht&#10;bFBLAQIUABQAAAAIAIdO4kD46jjb/QEAAOsDAAAOAAAAAAAAAAEAIAAAACMBAABkcnMvZTJvRG9j&#10;LnhtbFBLBQYAAAAABgAGAFkBAACSBQAAAAA=&#10;">
                <v:fill on="f" focussize="0,0"/>
                <v:stroke weight="4.5pt" color="#FF0000" linestyle="thickThin" joinstyle="round"/>
                <v:imagedata o:title=""/>
                <o:lock v:ext="edit" aspectratio="f"/>
              </v:line>
            </w:pict>
          </mc:Fallback>
        </mc:AlternateContent>
      </w:r>
    </w:p>
    <w:p w14:paraId="4CB478B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K" w:hAnsi="方正小标宋_GBK" w:eastAsia="方正仿宋_GBK"/>
          <w:sz w:val="32"/>
          <w:szCs w:val="32"/>
          <w:lang w:val="en-US" w:eastAsia="zh-CN"/>
        </w:rPr>
      </w:pPr>
    </w:p>
    <w:p w14:paraId="149B8FF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重庆市黔江区信访办公室</w:t>
      </w:r>
    </w:p>
    <w:p w14:paraId="0A3327E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ascii="方正小标宋_GBK" w:hAnsi="方正小标宋_GBK" w:eastAsia="方正小标宋_GBK" w:cs="方正小标宋_GBK"/>
          <w:sz w:val="44"/>
          <w:szCs w:val="44"/>
          <w:shd w:val="clear" w:color="auto" w:fill="FFFFFF"/>
        </w:rPr>
        <w:t>说明</w:t>
      </w:r>
    </w:p>
    <w:p w14:paraId="38B60DB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p>
    <w:p w14:paraId="2031570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一、部门基本情况</w:t>
      </w:r>
    </w:p>
    <w:p w14:paraId="27B717B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（一）职能职责</w:t>
      </w:r>
    </w:p>
    <w:p w14:paraId="53D8889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负责接待群众来访工作；负责受理办理群众来信；承办国家信访局等中央和国家机关转送、交办的信访事项；承办市信访办等市级机关转送、交办的信访事项；汇总、分析、反映和通报重要信访信息；转送、承办、督办督查重要信访事项；协调处理群众到区集体访；统筹负责重大活动期间现场信访稳定接待工作；统筹负责全区领导干部下访接访群众工作；负责信访接待大厅有关工作；承办区信访复查复核委员会的日常工作；受理办理信访事项的复查复核工作；指导检查乡镇(街道)和部门接访、办信工作。负责中央、国务院，市委、市政府和区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区政府关于信访工作决策部署贯彻落实情况的督查、反映、通报；统筹协调处理“三跨三分离”信访案件；负责突出信访稳定矛盾的排查化解工作；分析、反映、通报、化解重大突出信访风险隐患；负责全区信访工作方面的维稳工作；实施全区重大决策事项社会稳定风险评估工作；负责信访突出问题专项治理工作；负责信访法制工作，承担区政府信访事项的诉讼代理职责，承办信访普法宣传教育工作；承办区信访工作（群众工作）联席会议办公室日常工作；指导推广群众工作经验。负责信访工作的调查研究和新闻宣传工作；负责信访工作经验的总结推广；承办党政信访工作目标管理考核工作；提出对乡镇（街道）和部门改进工作、完善政策、给予处分和违反信访工作纪律实施责任追究的建议；协调指导乡镇（街道）和部门信访工作机构调研工作。</w:t>
      </w:r>
    </w:p>
    <w:p w14:paraId="1BBF76D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14:paraId="25E7782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本部门设有3个职能科室（综合科、信访科、群众工作指导科）和一个中心（黔江区群众诉求服务中心，全额拨款事业单位）。有在职职工1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人，其中行政编制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人，事业编制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人；行政退休职工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人。一般预算财政拨款（补助）开支人数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14:textFill>
            <w14:solidFill>
              <w14:schemeClr w14:val="tx1"/>
            </w14:solidFill>
          </w14:textFill>
        </w:rPr>
        <w:t>人。信访引导员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人（劳务派遣），驾驶员1人（劳务派遣）。</w:t>
      </w:r>
    </w:p>
    <w:p w14:paraId="19F4B94F">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二、部门决算情况说明</w:t>
      </w:r>
    </w:p>
    <w:p w14:paraId="79B41389">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（一）收入支出决算总体情况说明。</w:t>
      </w:r>
    </w:p>
    <w:p w14:paraId="1B2B3978">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2023年度收入总计407.08万元，支出总计</w:t>
      </w:r>
      <w:r>
        <w:rPr>
          <w:rFonts w:ascii="方正仿宋_GBK" w:hAnsi="方正仿宋_GBK" w:eastAsia="方正仿宋_GBK" w:cs="方正仿宋_GBK"/>
          <w:sz w:val="32"/>
          <w:szCs w:val="32"/>
        </w:rPr>
        <w:t>407.08</w:t>
      </w:r>
      <w:r>
        <w:rPr>
          <w:rFonts w:ascii="方正仿宋_GBK" w:hAnsi="方正仿宋_GBK" w:eastAsia="方正仿宋_GBK" w:cs="方正仿宋_GBK"/>
          <w:sz w:val="32"/>
          <w:szCs w:val="32"/>
          <w:shd w:val="clear" w:color="auto" w:fill="FFFFFF"/>
        </w:rPr>
        <w:t>万元。收支较上年决算数减少33.54万元，下降7.61%，主要原因</w:t>
      </w:r>
      <w:r>
        <w:rPr>
          <w:rFonts w:hint="eastAsia" w:ascii="方正仿宋_GBK" w:hAnsi="方正仿宋_GBK" w:eastAsia="方正仿宋_GBK" w:cs="方正仿宋_GBK"/>
          <w:sz w:val="32"/>
          <w:szCs w:val="32"/>
          <w:shd w:val="clear" w:color="auto" w:fill="FFFFFF"/>
          <w:lang w:eastAsia="zh-CN"/>
        </w:rPr>
        <w:t>是基本</w:t>
      </w:r>
      <w:r>
        <w:rPr>
          <w:rFonts w:hint="eastAsia" w:ascii="方正仿宋_GBK" w:hAnsi="方正仿宋_GBK" w:eastAsia="方正仿宋_GBK" w:cs="方正仿宋_GBK"/>
          <w:sz w:val="32"/>
          <w:szCs w:val="32"/>
          <w:shd w:val="clear" w:color="auto" w:fill="FFFFFF"/>
          <w:lang w:val="en-US" w:eastAsia="zh-CN"/>
        </w:rPr>
        <w:t>收入</w:t>
      </w:r>
      <w:r>
        <w:rPr>
          <w:rFonts w:hint="eastAsia" w:ascii="方正仿宋_GBK" w:hAnsi="方正仿宋_GBK" w:eastAsia="方正仿宋_GBK" w:cs="方正仿宋_GBK"/>
          <w:sz w:val="32"/>
          <w:szCs w:val="32"/>
          <w:shd w:val="clear" w:color="auto" w:fill="FFFFFF"/>
          <w:lang w:eastAsia="zh-CN"/>
        </w:rPr>
        <w:t>和项目收入、支出减少。</w:t>
      </w:r>
    </w:p>
    <w:p w14:paraId="1E01B35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407.08</w:t>
      </w:r>
      <w:r>
        <w:rPr>
          <w:rFonts w:ascii="方正仿宋_GBK" w:hAnsi="方正仿宋_GBK" w:eastAsia="方正仿宋_GBK" w:cs="方正仿宋_GBK"/>
          <w:sz w:val="32"/>
          <w:szCs w:val="32"/>
          <w:shd w:val="clear" w:color="auto" w:fill="FFFFFF"/>
        </w:rPr>
        <w:t>万元，较上年决算数减少33.54万元，下降7.61%，主要原因是</w:t>
      </w:r>
      <w:r>
        <w:rPr>
          <w:rFonts w:hint="eastAsia" w:ascii="方正仿宋_GBK" w:hAnsi="方正仿宋_GBK" w:eastAsia="方正仿宋_GBK" w:cs="方正仿宋_GBK"/>
          <w:sz w:val="32"/>
          <w:szCs w:val="32"/>
          <w:shd w:val="clear" w:color="auto" w:fill="FFFFFF"/>
          <w:lang w:eastAsia="zh-CN"/>
        </w:rPr>
        <w:t>基本和项目收入减少。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407.08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0F618A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3.支出情况。</w:t>
      </w:r>
      <w:r>
        <w:rPr>
          <w:rFonts w:ascii="方正仿宋_GBK" w:hAnsi="方正仿宋_GBK" w:eastAsia="方正仿宋_GBK" w:cs="方正仿宋_GBK"/>
          <w:b w:val="0"/>
          <w:bCs/>
          <w:sz w:val="32"/>
          <w:szCs w:val="32"/>
          <w:shd w:val="clear" w:color="auto" w:fill="FFFFFF"/>
        </w:rPr>
        <w:t>2023年度支出合计</w:t>
      </w:r>
      <w:r>
        <w:rPr>
          <w:rFonts w:ascii="方正仿宋_GBK" w:hAnsi="方正仿宋_GBK" w:eastAsia="方正仿宋_GBK" w:cs="方正仿宋_GBK"/>
          <w:b w:val="0"/>
          <w:bCs/>
          <w:sz w:val="32"/>
          <w:szCs w:val="32"/>
        </w:rPr>
        <w:t>407.08</w:t>
      </w:r>
      <w:r>
        <w:rPr>
          <w:rFonts w:ascii="方正仿宋_GBK" w:hAnsi="方正仿宋_GBK" w:eastAsia="方正仿宋_GBK" w:cs="方正仿宋_GBK"/>
          <w:b w:val="0"/>
          <w:bCs/>
          <w:sz w:val="32"/>
          <w:szCs w:val="32"/>
          <w:shd w:val="clear" w:color="auto" w:fill="FFFFFF"/>
        </w:rPr>
        <w:t>万元，较上年决算数减少33.54万元，下降7.61%，主要原因是</w:t>
      </w:r>
      <w:r>
        <w:rPr>
          <w:rFonts w:hint="eastAsia" w:ascii="方正仿宋_GBK" w:hAnsi="方正仿宋_GBK" w:eastAsia="方正仿宋_GBK" w:cs="方正仿宋_GBK"/>
          <w:b w:val="0"/>
          <w:bCs/>
          <w:sz w:val="32"/>
          <w:szCs w:val="32"/>
          <w:shd w:val="clear" w:color="auto" w:fill="FFFFFF"/>
          <w:lang w:eastAsia="zh-CN"/>
        </w:rPr>
        <w:t>基本和项目支出减少。</w:t>
      </w:r>
      <w:r>
        <w:rPr>
          <w:rFonts w:ascii="方正仿宋_GBK" w:hAnsi="方正仿宋_GBK" w:eastAsia="方正仿宋_GBK" w:cs="方正仿宋_GBK"/>
          <w:b w:val="0"/>
          <w:bCs/>
          <w:sz w:val="32"/>
          <w:szCs w:val="32"/>
          <w:shd w:val="clear" w:color="auto" w:fill="FFFFFF"/>
        </w:rPr>
        <w:t>其中：基本支出</w:t>
      </w:r>
      <w:r>
        <w:rPr>
          <w:rFonts w:ascii="方正仿宋_GBK" w:hAnsi="方正仿宋_GBK" w:eastAsia="方正仿宋_GBK" w:cs="方正仿宋_GBK"/>
          <w:b w:val="0"/>
          <w:bCs/>
          <w:sz w:val="32"/>
          <w:szCs w:val="32"/>
        </w:rPr>
        <w:t>362.59</w:t>
      </w:r>
      <w:r>
        <w:rPr>
          <w:rFonts w:ascii="方正仿宋_GBK" w:hAnsi="方正仿宋_GBK" w:eastAsia="方正仿宋_GBK" w:cs="方正仿宋_GBK"/>
          <w:b w:val="0"/>
          <w:bCs/>
          <w:sz w:val="32"/>
          <w:szCs w:val="32"/>
          <w:shd w:val="clear" w:color="auto" w:fill="FFFFFF"/>
        </w:rPr>
        <w:t>万元，占89.07%；项目支出</w:t>
      </w:r>
      <w:r>
        <w:rPr>
          <w:rFonts w:ascii="方正仿宋_GBK" w:hAnsi="方正仿宋_GBK" w:eastAsia="方正仿宋_GBK" w:cs="方正仿宋_GBK"/>
          <w:b w:val="0"/>
          <w:bCs/>
          <w:sz w:val="32"/>
          <w:szCs w:val="32"/>
        </w:rPr>
        <w:t>44.49</w:t>
      </w:r>
      <w:r>
        <w:rPr>
          <w:rFonts w:ascii="方正仿宋_GBK" w:hAnsi="方正仿宋_GBK" w:eastAsia="方正仿宋_GBK" w:cs="方正仿宋_GBK"/>
          <w:b w:val="0"/>
          <w:bCs/>
          <w:sz w:val="32"/>
          <w:szCs w:val="32"/>
          <w:shd w:val="clear" w:color="auto" w:fill="FFFFFF"/>
        </w:rPr>
        <w:t>万元，占10.93%；经营支出</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万元，占0.00%。此外，结余分配</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w:t>
      </w:r>
    </w:p>
    <w:p w14:paraId="649013B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Style w:val="10"/>
          <w:rFonts w:ascii="方正仿宋_GBK" w:hAnsi="方正仿宋_GBK" w:eastAsia="方正仿宋_GBK" w:cs="方正仿宋_GBK"/>
          <w:b w:val="0"/>
          <w:bCs/>
          <w:sz w:val="32"/>
          <w:szCs w:val="32"/>
          <w:shd w:val="clear" w:color="auto" w:fill="FFFFFF"/>
        </w:rPr>
        <w:t>4.结转结余情况。</w:t>
      </w:r>
      <w:r>
        <w:rPr>
          <w:rFonts w:ascii="方正仿宋_GBK" w:hAnsi="方正仿宋_GBK" w:eastAsia="方正仿宋_GBK" w:cs="方正仿宋_GBK"/>
          <w:b w:val="0"/>
          <w:bCs/>
          <w:sz w:val="32"/>
          <w:szCs w:val="32"/>
          <w:shd w:val="clear" w:color="auto" w:fill="FFFFFF"/>
        </w:rPr>
        <w:t>2023年度年末结转和结余</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与上年决算数一致。</w:t>
      </w:r>
    </w:p>
    <w:p w14:paraId="14C3987C">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（二）财政拨款收入支出决算总体情况说明</w:t>
      </w:r>
    </w:p>
    <w:p w14:paraId="5AF9F6A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2023年度财政拨款收、支总计</w:t>
      </w:r>
      <w:r>
        <w:rPr>
          <w:rFonts w:hint="eastAsia" w:ascii="方正仿宋_GBK" w:hAnsi="方正仿宋_GBK" w:eastAsia="方正仿宋_GBK" w:cs="方正仿宋_GBK"/>
          <w:b w:val="0"/>
          <w:bCs/>
          <w:sz w:val="32"/>
          <w:szCs w:val="32"/>
          <w:shd w:val="clear" w:color="auto" w:fill="FFFFFF"/>
        </w:rPr>
        <w:t>407.08</w:t>
      </w:r>
      <w:r>
        <w:rPr>
          <w:rFonts w:ascii="方正仿宋_GBK" w:hAnsi="方正仿宋_GBK" w:eastAsia="方正仿宋_GBK" w:cs="方正仿宋_GBK"/>
          <w:b w:val="0"/>
          <w:bCs/>
          <w:sz w:val="32"/>
          <w:szCs w:val="32"/>
          <w:shd w:val="clear" w:color="auto" w:fill="FFFFFF"/>
        </w:rPr>
        <w:t>万元。与2022年相比，财政拨款收、支总计各减少33.54万元，下降7.61%。主要原因是</w:t>
      </w:r>
      <w:r>
        <w:rPr>
          <w:rFonts w:hint="eastAsia" w:ascii="方正仿宋_GBK" w:hAnsi="方正仿宋_GBK" w:eastAsia="方正仿宋_GBK" w:cs="方正仿宋_GBK"/>
          <w:b w:val="0"/>
          <w:bCs/>
          <w:sz w:val="32"/>
          <w:szCs w:val="32"/>
          <w:shd w:val="clear" w:color="auto" w:fill="FFFFFF"/>
          <w:lang w:eastAsia="zh-CN"/>
        </w:rPr>
        <w:t>基本和项目收入、支出减少。</w:t>
      </w:r>
    </w:p>
    <w:p w14:paraId="7F28D7C0">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（三）一般公共预算财政拨款收入支出决算情况说明</w:t>
      </w:r>
    </w:p>
    <w:p w14:paraId="37308E8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方正仿宋_GBK" w:hAnsi="方正仿宋_GBK" w:eastAsia="方正仿宋_GBK" w:cs="方正仿宋_GBK"/>
          <w:b w:val="0"/>
          <w:bCs/>
          <w:sz w:val="32"/>
          <w:szCs w:val="32"/>
          <w:shd w:val="clear" w:color="auto" w:fill="FFFFFF"/>
        </w:rPr>
        <w:t>1.收入情况。</w:t>
      </w:r>
      <w:r>
        <w:rPr>
          <w:rFonts w:ascii="方正仿宋_GBK" w:hAnsi="方正仿宋_GBK" w:eastAsia="方正仿宋_GBK" w:cs="方正仿宋_GBK"/>
          <w:b w:val="0"/>
          <w:bCs/>
          <w:sz w:val="32"/>
          <w:szCs w:val="32"/>
          <w:shd w:val="clear" w:color="auto" w:fill="FFFFFF"/>
        </w:rPr>
        <w:t>2023年度一般公共预算财政拨款收入</w:t>
      </w:r>
      <w:r>
        <w:rPr>
          <w:rFonts w:ascii="方正仿宋_GBK" w:hAnsi="方正仿宋_GBK" w:eastAsia="方正仿宋_GBK" w:cs="方正仿宋_GBK"/>
          <w:b w:val="0"/>
          <w:bCs/>
          <w:sz w:val="32"/>
          <w:szCs w:val="32"/>
        </w:rPr>
        <w:t>407.08</w:t>
      </w:r>
      <w:r>
        <w:rPr>
          <w:rFonts w:ascii="方正仿宋_GBK" w:hAnsi="方正仿宋_GBK" w:eastAsia="方正仿宋_GBK" w:cs="方正仿宋_GBK"/>
          <w:b w:val="0"/>
          <w:bCs/>
          <w:sz w:val="32"/>
          <w:szCs w:val="32"/>
          <w:shd w:val="clear" w:color="auto" w:fill="FFFFFF"/>
        </w:rPr>
        <w:t>万元，较上年决算数减少33.54万元，下降7.61%。主要原因是</w:t>
      </w:r>
      <w:r>
        <w:rPr>
          <w:rFonts w:hint="eastAsia" w:ascii="方正仿宋_GBK" w:hAnsi="方正仿宋_GBK" w:eastAsia="方正仿宋_GBK" w:cs="方正仿宋_GBK"/>
          <w:b w:val="0"/>
          <w:bCs/>
          <w:sz w:val="32"/>
          <w:szCs w:val="32"/>
          <w:shd w:val="clear" w:color="auto" w:fill="FFFFFF"/>
          <w:lang w:eastAsia="zh-CN"/>
        </w:rPr>
        <w:t>基本和项目减少。</w:t>
      </w:r>
      <w:r>
        <w:rPr>
          <w:rFonts w:ascii="方正仿宋_GBK" w:hAnsi="方正仿宋_GBK" w:eastAsia="方正仿宋_GBK" w:cs="方正仿宋_GBK"/>
          <w:b w:val="0"/>
          <w:bCs/>
          <w:sz w:val="32"/>
          <w:szCs w:val="32"/>
          <w:shd w:val="clear" w:color="auto" w:fill="FFFFFF"/>
        </w:rPr>
        <w:t>较年初预算数增加24.69万元，增长6.46%。主要原因是</w:t>
      </w:r>
      <w:r>
        <w:rPr>
          <w:rFonts w:hint="eastAsia" w:ascii="方正仿宋_GBK" w:hAnsi="方正仿宋_GBK" w:eastAsia="方正仿宋_GBK" w:cs="方正仿宋_GBK"/>
          <w:b w:val="0"/>
          <w:bCs/>
          <w:sz w:val="32"/>
          <w:szCs w:val="32"/>
          <w:shd w:val="clear" w:color="auto" w:fill="FFFFFF"/>
          <w:lang w:eastAsia="zh-CN"/>
        </w:rPr>
        <w:t>基本和项目收入增加。</w:t>
      </w:r>
      <w:r>
        <w:rPr>
          <w:rFonts w:ascii="方正仿宋_GBK" w:hAnsi="方正仿宋_GBK" w:eastAsia="方正仿宋_GBK" w:cs="方正仿宋_GBK"/>
          <w:b w:val="0"/>
          <w:bCs/>
          <w:sz w:val="32"/>
          <w:szCs w:val="32"/>
          <w:shd w:val="clear" w:color="auto" w:fill="FFFFFF"/>
        </w:rPr>
        <w:t>此外，年初财政拨款结转和结余</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w:t>
      </w:r>
    </w:p>
    <w:p w14:paraId="7070CC1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2.支出情况。</w:t>
      </w:r>
      <w:r>
        <w:rPr>
          <w:rFonts w:ascii="方正仿宋_GBK" w:hAnsi="方正仿宋_GBK" w:eastAsia="方正仿宋_GBK" w:cs="方正仿宋_GBK"/>
          <w:b w:val="0"/>
          <w:bCs/>
          <w:sz w:val="32"/>
          <w:szCs w:val="32"/>
          <w:shd w:val="clear" w:color="auto" w:fill="FFFFFF"/>
        </w:rPr>
        <w:t>2023年度一般公共预算财政拨款支出</w:t>
      </w:r>
      <w:r>
        <w:rPr>
          <w:rFonts w:ascii="方正仿宋_GBK" w:hAnsi="方正仿宋_GBK" w:eastAsia="方正仿宋_GBK" w:cs="方正仿宋_GBK"/>
          <w:b w:val="0"/>
          <w:bCs/>
          <w:sz w:val="32"/>
          <w:szCs w:val="32"/>
        </w:rPr>
        <w:t>407.08</w:t>
      </w:r>
      <w:r>
        <w:rPr>
          <w:rFonts w:ascii="方正仿宋_GBK" w:hAnsi="方正仿宋_GBK" w:eastAsia="方正仿宋_GBK" w:cs="方正仿宋_GBK"/>
          <w:b w:val="0"/>
          <w:bCs/>
          <w:sz w:val="32"/>
          <w:szCs w:val="32"/>
          <w:shd w:val="clear" w:color="auto" w:fill="FFFFFF"/>
        </w:rPr>
        <w:t>万元，较上年决算数减少33.54万元，下降7.61%。主要原因是</w:t>
      </w:r>
      <w:r>
        <w:rPr>
          <w:rFonts w:hint="eastAsia" w:ascii="方正仿宋_GBK" w:hAnsi="方正仿宋_GBK" w:eastAsia="方正仿宋_GBK" w:cs="方正仿宋_GBK"/>
          <w:b w:val="0"/>
          <w:bCs/>
          <w:sz w:val="32"/>
          <w:szCs w:val="32"/>
          <w:shd w:val="clear" w:color="auto" w:fill="FFFFFF"/>
          <w:lang w:eastAsia="zh-CN"/>
        </w:rPr>
        <w:t>基本和项目支出减少。</w:t>
      </w:r>
      <w:r>
        <w:rPr>
          <w:rFonts w:ascii="方正仿宋_GBK" w:hAnsi="方正仿宋_GBK" w:eastAsia="方正仿宋_GBK" w:cs="方正仿宋_GBK"/>
          <w:b w:val="0"/>
          <w:bCs/>
          <w:sz w:val="32"/>
          <w:szCs w:val="32"/>
          <w:shd w:val="clear" w:color="auto" w:fill="FFFFFF"/>
        </w:rPr>
        <w:t>较年初预算数增加24.69万元，增长6.46%。主要原因是</w:t>
      </w:r>
      <w:r>
        <w:rPr>
          <w:rFonts w:hint="eastAsia" w:ascii="方正仿宋_GBK" w:hAnsi="方正仿宋_GBK" w:eastAsia="方正仿宋_GBK" w:cs="方正仿宋_GBK"/>
          <w:b w:val="0"/>
          <w:bCs/>
          <w:sz w:val="32"/>
          <w:szCs w:val="32"/>
          <w:shd w:val="clear" w:color="auto" w:fill="FFFFFF"/>
          <w:lang w:eastAsia="zh-CN"/>
        </w:rPr>
        <w:t>基本和项目支出增加。</w:t>
      </w:r>
    </w:p>
    <w:p w14:paraId="16C8F42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3.结转结余情况。</w:t>
      </w:r>
      <w:r>
        <w:rPr>
          <w:rFonts w:ascii="方正仿宋_GBK" w:hAnsi="方正仿宋_GBK" w:eastAsia="方正仿宋_GBK" w:cs="方正仿宋_GBK"/>
          <w:b w:val="0"/>
          <w:bCs/>
          <w:sz w:val="32"/>
          <w:szCs w:val="32"/>
          <w:shd w:val="clear" w:color="auto" w:fill="FFFFFF"/>
        </w:rPr>
        <w:t>2023年度年末一般公共预算财政拨款结转和结余</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与上年决算数一致。</w:t>
      </w:r>
    </w:p>
    <w:p w14:paraId="0F47250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highlight w:val="cyan"/>
          <w:shd w:val="clear" w:color="auto" w:fill="FFFFFF"/>
        </w:rPr>
      </w:pPr>
      <w:r>
        <w:rPr>
          <w:rStyle w:val="10"/>
          <w:rFonts w:ascii="方正仿宋_GBK" w:hAnsi="方正仿宋_GBK" w:eastAsia="方正仿宋_GBK" w:cs="方正仿宋_GBK"/>
          <w:b w:val="0"/>
          <w:bCs/>
          <w:sz w:val="32"/>
          <w:szCs w:val="32"/>
          <w:shd w:val="clear" w:color="auto" w:fill="FFFFFF"/>
        </w:rPr>
        <w:t>4.比较情况。</w:t>
      </w:r>
      <w:r>
        <w:rPr>
          <w:rFonts w:ascii="方正仿宋_GBK" w:hAnsi="方正仿宋_GBK" w:eastAsia="方正仿宋_GBK" w:cs="方正仿宋_GBK"/>
          <w:b w:val="0"/>
          <w:bCs/>
          <w:sz w:val="32"/>
          <w:szCs w:val="32"/>
          <w:shd w:val="clear" w:color="auto" w:fill="FFFFFF"/>
        </w:rPr>
        <w:t>本部门2023年度一般公共预算财政拨款支出主要用于以下几个方面：</w:t>
      </w:r>
    </w:p>
    <w:p w14:paraId="228B699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（1）一般公共服务支出</w:t>
      </w:r>
      <w:r>
        <w:rPr>
          <w:rFonts w:ascii="方正仿宋_GBK" w:hAnsi="方正仿宋_GBK" w:eastAsia="方正仿宋_GBK" w:cs="方正仿宋_GBK"/>
          <w:b w:val="0"/>
          <w:bCs/>
          <w:sz w:val="32"/>
          <w:szCs w:val="32"/>
        </w:rPr>
        <w:t>330.83</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81.27</w:t>
      </w:r>
      <w:r>
        <w:rPr>
          <w:rFonts w:ascii="方正仿宋_GBK" w:hAnsi="方正仿宋_GBK" w:eastAsia="方正仿宋_GBK" w:cs="方正仿宋_GBK"/>
          <w:b w:val="0"/>
          <w:bCs/>
          <w:sz w:val="32"/>
          <w:szCs w:val="32"/>
          <w:shd w:val="clear" w:color="auto" w:fill="FFFFFF"/>
        </w:rPr>
        <w:t>%，较年初预算数增加31.71万元，增长10.60%，主要原因是</w:t>
      </w:r>
      <w:r>
        <w:rPr>
          <w:rFonts w:hint="eastAsia" w:ascii="方正仿宋_GBK" w:hAnsi="方正仿宋_GBK" w:eastAsia="方正仿宋_GBK" w:cs="方正仿宋_GBK"/>
          <w:b w:val="0"/>
          <w:bCs/>
          <w:sz w:val="32"/>
          <w:szCs w:val="32"/>
          <w:shd w:val="clear" w:color="auto" w:fill="FFFFFF"/>
          <w:lang w:eastAsia="zh-CN"/>
        </w:rPr>
        <w:t>基本和项目支出增加。</w:t>
      </w:r>
    </w:p>
    <w:p w14:paraId="4241847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2</w:t>
      </w:r>
      <w:r>
        <w:rPr>
          <w:rFonts w:ascii="方正仿宋_GBK" w:hAnsi="方正仿宋_GBK" w:eastAsia="方正仿宋_GBK" w:cs="方正仿宋_GBK"/>
          <w:b w:val="0"/>
          <w:bCs/>
          <w:sz w:val="32"/>
          <w:szCs w:val="32"/>
          <w:shd w:val="clear" w:color="auto" w:fill="FFFFFF"/>
        </w:rPr>
        <w:t>）社会保障与就业支出</w:t>
      </w:r>
      <w:r>
        <w:rPr>
          <w:rFonts w:ascii="方正仿宋_GBK" w:hAnsi="方正仿宋_GBK" w:eastAsia="方正仿宋_GBK" w:cs="方正仿宋_GBK"/>
          <w:b w:val="0"/>
          <w:bCs/>
          <w:sz w:val="32"/>
          <w:szCs w:val="32"/>
        </w:rPr>
        <w:t>44.79</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11.00</w:t>
      </w:r>
      <w:r>
        <w:rPr>
          <w:rFonts w:ascii="方正仿宋_GBK" w:hAnsi="方正仿宋_GBK" w:eastAsia="方正仿宋_GBK" w:cs="方正仿宋_GBK"/>
          <w:b w:val="0"/>
          <w:bCs/>
          <w:sz w:val="32"/>
          <w:szCs w:val="32"/>
          <w:shd w:val="clear" w:color="auto" w:fill="FFFFFF"/>
        </w:rPr>
        <w:t>%，较年初预算数增加0.92万元，增长2.10%，主要原因是</w:t>
      </w:r>
      <w:r>
        <w:rPr>
          <w:rFonts w:hint="eastAsia" w:ascii="方正仿宋_GBK" w:hAnsi="方正仿宋_GBK" w:eastAsia="方正仿宋_GBK" w:cs="方正仿宋_GBK"/>
          <w:b w:val="0"/>
          <w:bCs/>
          <w:sz w:val="32"/>
          <w:szCs w:val="32"/>
          <w:shd w:val="clear" w:color="auto" w:fill="FFFFFF"/>
          <w:lang w:eastAsia="zh-CN"/>
        </w:rPr>
        <w:t>人员增加</w:t>
      </w:r>
      <w:r>
        <w:rPr>
          <w:rFonts w:hint="eastAsia" w:ascii="方正仿宋_GBK" w:hAnsi="方正仿宋_GBK" w:eastAsia="方正仿宋_GBK" w:cs="方正仿宋_GBK"/>
          <w:b w:val="0"/>
          <w:bCs/>
          <w:sz w:val="32"/>
          <w:szCs w:val="32"/>
          <w:shd w:val="clear" w:color="auto" w:fill="FFFFFF"/>
          <w:lang w:val="en-US" w:eastAsia="zh-CN"/>
        </w:rPr>
        <w:t>1人。</w:t>
      </w:r>
    </w:p>
    <w:p w14:paraId="3120DBA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3</w:t>
      </w:r>
      <w:r>
        <w:rPr>
          <w:rFonts w:ascii="方正仿宋_GBK" w:hAnsi="方正仿宋_GBK" w:eastAsia="方正仿宋_GBK" w:cs="方正仿宋_GBK"/>
          <w:b w:val="0"/>
          <w:bCs/>
          <w:sz w:val="32"/>
          <w:szCs w:val="32"/>
          <w:shd w:val="clear" w:color="auto" w:fill="FFFFFF"/>
        </w:rPr>
        <w:t>）卫生健康支出</w:t>
      </w:r>
      <w:r>
        <w:rPr>
          <w:rFonts w:ascii="方正仿宋_GBK" w:hAnsi="方正仿宋_GBK" w:eastAsia="方正仿宋_GBK" w:cs="方正仿宋_GBK"/>
          <w:b w:val="0"/>
          <w:bCs/>
          <w:sz w:val="32"/>
          <w:szCs w:val="32"/>
        </w:rPr>
        <w:t>17.13</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4.21</w:t>
      </w:r>
      <w:r>
        <w:rPr>
          <w:rFonts w:ascii="方正仿宋_GBK" w:hAnsi="方正仿宋_GBK" w:eastAsia="方正仿宋_GBK" w:cs="方正仿宋_GBK"/>
          <w:b w:val="0"/>
          <w:bCs/>
          <w:sz w:val="32"/>
          <w:szCs w:val="32"/>
          <w:shd w:val="clear" w:color="auto" w:fill="FFFFFF"/>
        </w:rPr>
        <w:t>%，较年初预算数增加0.46万元，增长2.76%，主要原因是</w:t>
      </w:r>
      <w:r>
        <w:rPr>
          <w:rFonts w:hint="eastAsia" w:ascii="方正仿宋_GBK" w:hAnsi="方正仿宋_GBK" w:eastAsia="方正仿宋_GBK" w:cs="方正仿宋_GBK"/>
          <w:b w:val="0"/>
          <w:bCs/>
          <w:sz w:val="32"/>
          <w:szCs w:val="32"/>
          <w:shd w:val="clear" w:color="auto" w:fill="FFFFFF"/>
          <w:lang w:eastAsia="zh-CN"/>
        </w:rPr>
        <w:t>人员增加</w:t>
      </w:r>
      <w:r>
        <w:rPr>
          <w:rFonts w:hint="eastAsia" w:ascii="方正仿宋_GBK" w:hAnsi="方正仿宋_GBK" w:eastAsia="方正仿宋_GBK" w:cs="方正仿宋_GBK"/>
          <w:b w:val="0"/>
          <w:bCs/>
          <w:sz w:val="32"/>
          <w:szCs w:val="32"/>
          <w:shd w:val="clear" w:color="auto" w:fill="FFFFFF"/>
          <w:lang w:val="en-US" w:eastAsia="zh-CN"/>
        </w:rPr>
        <w:t>1人。</w:t>
      </w:r>
    </w:p>
    <w:p w14:paraId="2E1A2854">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textAlignment w:val="auto"/>
        <w:rPr>
          <w:rFonts w:hint="eastAsia" w:ascii="方正仿宋_GBK" w:hAnsi="方正仿宋_GBK" w:eastAsia="方正仿宋_GBK" w:cs="方正仿宋_GBK"/>
          <w:b w:val="0"/>
          <w:bCs/>
          <w:color w:val="FF0000"/>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4</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住房保障支出14.34</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3.52</w:t>
      </w:r>
      <w:r>
        <w:rPr>
          <w:rFonts w:ascii="方正仿宋_GBK" w:hAnsi="方正仿宋_GBK" w:eastAsia="方正仿宋_GBK" w:cs="方正仿宋_GBK"/>
          <w:b w:val="0"/>
          <w:bCs/>
          <w:sz w:val="32"/>
          <w:szCs w:val="32"/>
          <w:shd w:val="clear" w:color="auto" w:fill="FFFFFF"/>
        </w:rPr>
        <w:t>%，较年初预算数减少8.40万元，下降36.94%，主要原因是</w:t>
      </w:r>
      <w:r>
        <w:rPr>
          <w:rFonts w:hint="eastAsia" w:ascii="方正仿宋_GBK" w:hAnsi="方正仿宋_GBK" w:eastAsia="方正仿宋_GBK" w:cs="方正仿宋_GBK"/>
          <w:b w:val="0"/>
          <w:bCs/>
          <w:sz w:val="32"/>
          <w:szCs w:val="32"/>
          <w:shd w:val="clear" w:color="auto" w:fill="FFFFFF"/>
          <w:lang w:eastAsia="zh-CN"/>
        </w:rPr>
        <w:t>住房公积金单位缴存部分清算执行抵扣。</w:t>
      </w:r>
    </w:p>
    <w:p w14:paraId="7768CB60">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（四）一般公共预算财政拨款基本支出决算情况说明</w:t>
      </w:r>
    </w:p>
    <w:p w14:paraId="6F3852B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ascii="方正仿宋_GBK" w:hAnsi="方正仿宋_GBK" w:eastAsia="方正仿宋_GBK" w:cs="方正仿宋_GBK"/>
          <w:b w:val="0"/>
          <w:bCs/>
          <w:sz w:val="32"/>
          <w:szCs w:val="32"/>
          <w:shd w:val="clear" w:color="auto" w:fill="FFFFFF"/>
        </w:rPr>
        <w:t>2023年度一般公共财政拨款基本支出</w:t>
      </w:r>
      <w:r>
        <w:rPr>
          <w:rFonts w:ascii="方正仿宋_GBK" w:hAnsi="方正仿宋_GBK" w:eastAsia="方正仿宋_GBK" w:cs="方正仿宋_GBK"/>
          <w:b w:val="0"/>
          <w:bCs/>
          <w:sz w:val="32"/>
          <w:szCs w:val="32"/>
        </w:rPr>
        <w:t>362.59</w:t>
      </w:r>
      <w:r>
        <w:rPr>
          <w:rFonts w:ascii="方正仿宋_GBK" w:hAnsi="方正仿宋_GBK" w:eastAsia="方正仿宋_GBK" w:cs="方正仿宋_GBK"/>
          <w:b w:val="0"/>
          <w:bCs/>
          <w:sz w:val="32"/>
          <w:szCs w:val="32"/>
          <w:shd w:val="clear" w:color="auto" w:fill="FFFFFF"/>
        </w:rPr>
        <w:t>万元。其中：人员经费</w:t>
      </w:r>
      <w:r>
        <w:rPr>
          <w:rFonts w:ascii="方正仿宋_GBK" w:hAnsi="方正仿宋_GBK" w:eastAsia="方正仿宋_GBK" w:cs="方正仿宋_GBK"/>
          <w:b w:val="0"/>
          <w:bCs/>
          <w:sz w:val="32"/>
          <w:szCs w:val="32"/>
        </w:rPr>
        <w:t>321.77</w:t>
      </w:r>
      <w:r>
        <w:rPr>
          <w:rFonts w:ascii="方正仿宋_GBK" w:hAnsi="方正仿宋_GBK" w:eastAsia="方正仿宋_GBK" w:cs="方正仿宋_GBK"/>
          <w:b w:val="0"/>
          <w:bCs/>
          <w:sz w:val="32"/>
          <w:szCs w:val="32"/>
          <w:shd w:val="clear" w:color="auto" w:fill="FFFFFF"/>
        </w:rPr>
        <w:t>万元，较上年决算数增加2.75万元，增长0.86%，主要原因是</w:t>
      </w:r>
      <w:r>
        <w:rPr>
          <w:rFonts w:hint="eastAsia" w:ascii="方正仿宋_GBK" w:hAnsi="方正仿宋_GBK" w:eastAsia="方正仿宋_GBK" w:cs="方正仿宋_GBK"/>
          <w:b w:val="0"/>
          <w:bCs/>
          <w:sz w:val="32"/>
          <w:szCs w:val="32"/>
          <w:shd w:val="clear" w:color="auto" w:fill="FFFFFF"/>
          <w:lang w:eastAsia="zh-CN"/>
        </w:rPr>
        <w:t>人员增加</w:t>
      </w:r>
      <w:r>
        <w:rPr>
          <w:rFonts w:hint="eastAsia" w:ascii="方正仿宋_GBK" w:hAnsi="方正仿宋_GBK" w:eastAsia="方正仿宋_GBK" w:cs="方正仿宋_GBK"/>
          <w:b w:val="0"/>
          <w:bCs/>
          <w:sz w:val="32"/>
          <w:szCs w:val="32"/>
          <w:shd w:val="clear" w:color="auto" w:fill="FFFFFF"/>
          <w:lang w:val="en-US" w:eastAsia="zh-CN"/>
        </w:rPr>
        <w:t>1人。</w:t>
      </w:r>
      <w:r>
        <w:rPr>
          <w:rFonts w:ascii="方正仿宋_GBK" w:hAnsi="方正仿宋_GBK" w:eastAsia="方正仿宋_GBK" w:cs="方正仿宋_GBK"/>
          <w:b w:val="0"/>
          <w:bCs/>
          <w:sz w:val="32"/>
          <w:szCs w:val="32"/>
          <w:shd w:val="clear" w:color="auto" w:fill="FFFFFF"/>
        </w:rPr>
        <w:t>人员经费用途主要包括</w:t>
      </w:r>
      <w:r>
        <w:rPr>
          <w:rFonts w:hint="eastAsia" w:ascii="方正仿宋_GBK" w:hAnsi="方正仿宋_GBK" w:eastAsia="方正仿宋_GBK" w:cs="方正仿宋_GBK"/>
          <w:b w:val="0"/>
          <w:bCs/>
          <w:sz w:val="32"/>
          <w:szCs w:val="32"/>
          <w:shd w:val="clear" w:color="auto" w:fill="FFFFFF"/>
          <w:lang w:eastAsia="zh-CN"/>
        </w:rPr>
        <w:t>基本工资、津贴补贴、奖金、绩效工资、社会保障缴费、住房公积金。</w:t>
      </w:r>
      <w:r>
        <w:rPr>
          <w:rFonts w:ascii="方正仿宋_GBK" w:hAnsi="方正仿宋_GBK" w:eastAsia="方正仿宋_GBK" w:cs="方正仿宋_GBK"/>
          <w:b w:val="0"/>
          <w:bCs/>
          <w:sz w:val="32"/>
          <w:szCs w:val="32"/>
          <w:shd w:val="clear" w:color="auto" w:fill="FFFFFF"/>
        </w:rPr>
        <w:t>公用经费</w:t>
      </w:r>
      <w:r>
        <w:rPr>
          <w:rFonts w:ascii="方正仿宋_GBK" w:hAnsi="方正仿宋_GBK" w:eastAsia="方正仿宋_GBK" w:cs="方正仿宋_GBK"/>
          <w:b w:val="0"/>
          <w:bCs/>
          <w:sz w:val="32"/>
          <w:szCs w:val="32"/>
        </w:rPr>
        <w:t>40.82</w:t>
      </w:r>
      <w:r>
        <w:rPr>
          <w:rFonts w:ascii="方正仿宋_GBK" w:hAnsi="方正仿宋_GBK" w:eastAsia="方正仿宋_GBK" w:cs="方正仿宋_GBK"/>
          <w:b w:val="0"/>
          <w:bCs/>
          <w:sz w:val="32"/>
          <w:szCs w:val="32"/>
          <w:shd w:val="clear" w:color="auto" w:fill="FFFFFF"/>
        </w:rPr>
        <w:t>万元，较上年决算数减少4.69万元，下降10.31%，主要原因是</w:t>
      </w:r>
      <w:r>
        <w:rPr>
          <w:rFonts w:hint="eastAsia" w:ascii="方正仿宋_GBK" w:hAnsi="方正仿宋_GBK" w:eastAsia="方正仿宋_GBK" w:cs="方正仿宋_GBK"/>
          <w:b w:val="0"/>
          <w:bCs/>
          <w:sz w:val="32"/>
          <w:szCs w:val="32"/>
          <w:shd w:val="clear" w:color="auto" w:fill="FFFFFF"/>
          <w:lang w:eastAsia="zh-CN"/>
        </w:rPr>
        <w:t>电费、邮电费、差旅费减少。</w:t>
      </w:r>
      <w:r>
        <w:rPr>
          <w:rFonts w:ascii="方正仿宋_GBK" w:hAnsi="方正仿宋_GBK" w:eastAsia="方正仿宋_GBK" w:cs="方正仿宋_GBK"/>
          <w:b w:val="0"/>
          <w:bCs/>
          <w:sz w:val="32"/>
          <w:szCs w:val="32"/>
          <w:shd w:val="clear" w:color="auto" w:fill="FFFFFF"/>
        </w:rPr>
        <w:t>公用经费用途主要包括</w:t>
      </w:r>
      <w:r>
        <w:rPr>
          <w:rFonts w:hint="eastAsia" w:ascii="方正仿宋_GBK" w:hAnsi="方正仿宋_GBK" w:eastAsia="方正仿宋_GBK" w:cs="方正仿宋_GBK"/>
          <w:b w:val="0"/>
          <w:bCs/>
          <w:sz w:val="32"/>
          <w:szCs w:val="32"/>
          <w:shd w:val="clear" w:color="auto" w:fill="FFFFFF"/>
          <w:lang w:eastAsia="zh-CN"/>
        </w:rPr>
        <w:t>办公费、印刷费、水电费、邮电费、差旅费、维修（护）费、培训费、公务接待费、劳务费、工会经费、公务用车用车运行维护费、其他交通费、办公设备购置费等。</w:t>
      </w:r>
    </w:p>
    <w:p w14:paraId="28DD318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（五）政府性基金预算收支决算情况说明</w:t>
      </w:r>
    </w:p>
    <w:p w14:paraId="2BF1485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lang w:eastAsia="zh-CN"/>
        </w:rPr>
        <w:t>本部门2023年度无政府性基金预算财政拨款收支。</w:t>
      </w:r>
    </w:p>
    <w:p w14:paraId="0B423442">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（六）国有资本经营预算财政拨款支出决算情况说明</w:t>
      </w:r>
    </w:p>
    <w:p w14:paraId="63E3A08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lang w:eastAsia="zh-CN"/>
        </w:rPr>
        <w:t>本部门2023年度无国有资本经营预算财政拨款支出。</w:t>
      </w:r>
    </w:p>
    <w:p w14:paraId="5EF30FF6">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35658A07">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（一）“三公”经费支出总体情况说明</w:t>
      </w:r>
    </w:p>
    <w:p w14:paraId="7BBB5D9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2023年度“三公”经费支出共计</w:t>
      </w:r>
      <w:r>
        <w:rPr>
          <w:rFonts w:ascii="方正仿宋_GBK" w:hAnsi="方正仿宋_GBK" w:eastAsia="方正仿宋_GBK" w:cs="方正仿宋_GBK"/>
          <w:b w:val="0"/>
          <w:bCs/>
          <w:sz w:val="32"/>
          <w:szCs w:val="32"/>
        </w:rPr>
        <w:t>6.10</w:t>
      </w:r>
      <w:r>
        <w:rPr>
          <w:rFonts w:ascii="方正仿宋_GBK" w:hAnsi="方正仿宋_GBK" w:eastAsia="方正仿宋_GBK" w:cs="方正仿宋_GBK"/>
          <w:b w:val="0"/>
          <w:bCs/>
          <w:sz w:val="32"/>
          <w:szCs w:val="32"/>
          <w:shd w:val="clear" w:color="auto" w:fill="FFFFFF"/>
        </w:rPr>
        <w:t>万元，较年初预算数减少0.30万元，下降4.69%，主要原因是</w:t>
      </w:r>
      <w:r>
        <w:rPr>
          <w:rFonts w:hint="eastAsia" w:ascii="方正仿宋_GBK" w:hAnsi="方正仿宋_GBK" w:eastAsia="方正仿宋_GBK" w:cs="方正仿宋_GBK"/>
          <w:b w:val="0"/>
          <w:bCs/>
          <w:sz w:val="32"/>
          <w:szCs w:val="32"/>
          <w:shd w:val="clear" w:color="auto" w:fill="FFFFFF"/>
          <w:lang w:eastAsia="zh-CN"/>
        </w:rPr>
        <w:t>认真贯彻落实中央八项规定精神，按照只减不增的要求从严控制“三公”经费。</w:t>
      </w:r>
      <w:r>
        <w:rPr>
          <w:rFonts w:ascii="方正仿宋_GBK" w:hAnsi="方正仿宋_GBK" w:eastAsia="方正仿宋_GBK" w:cs="方正仿宋_GBK"/>
          <w:b w:val="0"/>
          <w:bCs/>
          <w:sz w:val="32"/>
          <w:szCs w:val="32"/>
          <w:shd w:val="clear" w:color="auto" w:fill="FFFFFF"/>
        </w:rPr>
        <w:t>较上年支出数增加0.49万元，增长8.73%，主要原因是</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公务用车使用年限较长，维修费用有所增加；接返劝返、应急处突出车次数较多，公务用车燃油费、通行费有所增加。</w:t>
      </w:r>
    </w:p>
    <w:p w14:paraId="14624041">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（二）“三公”经费分项支出情况</w:t>
      </w:r>
    </w:p>
    <w:p w14:paraId="647A460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2023年度我单位未发生因公出国（境）费用。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与上年持平。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与上年持平。</w:t>
      </w:r>
    </w:p>
    <w:p w14:paraId="7615512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2023年度我单位未发生公务用车购置费用。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与上年持平。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与上年持平。</w:t>
      </w:r>
    </w:p>
    <w:p w14:paraId="197D492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市内因公出行、信访维稳、接访劝返等工作所需车辆的燃油费、维修费、过桥过路费、保险等。</w:t>
      </w:r>
      <w:r>
        <w:rPr>
          <w:rFonts w:ascii="方正仿宋_GBK" w:hAnsi="方正仿宋_GBK" w:eastAsia="方正仿宋_GBK" w:cs="方正仿宋_GBK"/>
          <w:sz w:val="32"/>
          <w:szCs w:val="32"/>
          <w:shd w:val="clear" w:color="auto" w:fill="FFFFFF"/>
        </w:rPr>
        <w:t>费用支出较年初预算数减少0.10万元，下降1.79%，主要原因是</w:t>
      </w:r>
      <w:r>
        <w:rPr>
          <w:rFonts w:hint="eastAsia" w:ascii="方正仿宋_GBK" w:hAnsi="方正仿宋_GBK" w:eastAsia="方正仿宋_GBK" w:cs="方正仿宋_GBK"/>
          <w:sz w:val="32"/>
          <w:szCs w:val="32"/>
          <w:shd w:val="clear" w:color="auto" w:fill="FFFFFF"/>
          <w:lang w:eastAsia="zh-CN"/>
        </w:rPr>
        <w:t>始终坚持节约，严格落实公务用车使用规定。</w:t>
      </w:r>
      <w:r>
        <w:rPr>
          <w:rFonts w:ascii="方正仿宋_GBK" w:hAnsi="方正仿宋_GBK" w:eastAsia="方正仿宋_GBK" w:cs="方正仿宋_GBK"/>
          <w:sz w:val="32"/>
          <w:szCs w:val="32"/>
          <w:shd w:val="clear" w:color="auto" w:fill="FFFFFF"/>
        </w:rPr>
        <w:t>较上年支出数增加0.62万元，增长12.70%，主要原因是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公务用车使用年限较长，维修费用有所增加；接返劝返、应急处突出车次数较多，公务用车燃油费、通行费有所增加。</w:t>
      </w:r>
    </w:p>
    <w:p w14:paraId="635ED5B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上级相关部门片区调研、督导检查、周边区县到我办考察学习人民群众接待中心规范化建设。</w:t>
      </w:r>
      <w:r>
        <w:rPr>
          <w:rFonts w:ascii="方正仿宋_GBK" w:hAnsi="方正仿宋_GBK" w:eastAsia="方正仿宋_GBK" w:cs="方正仿宋_GBK"/>
          <w:sz w:val="32"/>
          <w:szCs w:val="32"/>
          <w:shd w:val="clear" w:color="auto" w:fill="FFFFFF"/>
        </w:rPr>
        <w:t>费用支出较年初预算数减少0.20万元，下降25.00%，主要原因是</w:t>
      </w:r>
      <w:r>
        <w:rPr>
          <w:rFonts w:hint="eastAsia" w:ascii="方正仿宋_GBK" w:hAnsi="方正仿宋_GBK" w:eastAsia="方正仿宋_GBK" w:cs="方正仿宋_GBK"/>
          <w:sz w:val="32"/>
          <w:szCs w:val="32"/>
          <w:shd w:val="clear" w:color="auto" w:fill="FFFFFF"/>
          <w:lang w:eastAsia="zh-CN"/>
        </w:rPr>
        <w:t>认真贯彻落实中央八项规定精神，按照只减不增的要求从严控制“三公”经费。</w:t>
      </w:r>
      <w:r>
        <w:rPr>
          <w:rFonts w:ascii="方正仿宋_GBK" w:hAnsi="方正仿宋_GBK" w:eastAsia="方正仿宋_GBK" w:cs="方正仿宋_GBK"/>
          <w:sz w:val="32"/>
          <w:szCs w:val="32"/>
          <w:shd w:val="clear" w:color="auto" w:fill="FFFFFF"/>
        </w:rPr>
        <w:t>较上年支出数减少0.13万元，下降17.81%，主要原因是</w:t>
      </w:r>
      <w:r>
        <w:rPr>
          <w:rFonts w:hint="eastAsia" w:ascii="方正仿宋_GBK" w:hAnsi="方正仿宋_GBK" w:eastAsia="方正仿宋_GBK" w:cs="方正仿宋_GBK"/>
          <w:sz w:val="32"/>
          <w:szCs w:val="32"/>
          <w:shd w:val="clear" w:color="auto" w:fill="FFFFFF"/>
          <w:lang w:eastAsia="zh-CN"/>
        </w:rPr>
        <w:t>上级相关部门片区调研、督导检查、周边区县到我办考察学习人民群众接待中心规范化建设较少。</w:t>
      </w:r>
    </w:p>
    <w:p w14:paraId="32A3D719">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（三）“三公”经费实物量情况</w:t>
      </w:r>
    </w:p>
    <w:p w14:paraId="461929E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2023年度本部门因公出国（境）共计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个团组，</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人；公务用车购置</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辆，公务车保有量为</w:t>
      </w:r>
      <w:r>
        <w:rPr>
          <w:rFonts w:ascii="方正仿宋_GBK" w:hAnsi="方正仿宋_GBK" w:eastAsia="方正仿宋_GBK" w:cs="方正仿宋_GBK"/>
          <w:b w:val="0"/>
          <w:bCs w:val="0"/>
          <w:sz w:val="32"/>
          <w:szCs w:val="32"/>
        </w:rPr>
        <w:t>2</w:t>
      </w:r>
      <w:r>
        <w:rPr>
          <w:rFonts w:ascii="方正仿宋_GBK" w:hAnsi="方正仿宋_GBK" w:eastAsia="方正仿宋_GBK" w:cs="方正仿宋_GBK"/>
          <w:b w:val="0"/>
          <w:bCs w:val="0"/>
          <w:sz w:val="32"/>
          <w:szCs w:val="32"/>
          <w:shd w:val="clear" w:color="auto" w:fill="FFFFFF"/>
        </w:rPr>
        <w:t>辆；国内公务接待</w:t>
      </w:r>
      <w:r>
        <w:rPr>
          <w:rFonts w:ascii="方正仿宋_GBK" w:hAnsi="方正仿宋_GBK" w:eastAsia="方正仿宋_GBK" w:cs="方正仿宋_GBK"/>
          <w:b w:val="0"/>
          <w:bCs w:val="0"/>
          <w:sz w:val="32"/>
          <w:szCs w:val="32"/>
        </w:rPr>
        <w:t>7</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79</w:t>
      </w:r>
      <w:r>
        <w:rPr>
          <w:rFonts w:ascii="方正仿宋_GBK" w:hAnsi="方正仿宋_GBK" w:eastAsia="方正仿宋_GBK" w:cs="方正仿宋_GBK"/>
          <w:b w:val="0"/>
          <w:bCs w:val="0"/>
          <w:sz w:val="32"/>
          <w:szCs w:val="32"/>
          <w:shd w:val="clear" w:color="auto" w:fill="FFFFFF"/>
        </w:rPr>
        <w:t>人，其中：国内外事接待</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人；国（境）外公务接待</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人。2023年本部门人均接待费</w:t>
      </w:r>
      <w:r>
        <w:rPr>
          <w:rFonts w:ascii="方正仿宋_GBK" w:hAnsi="方正仿宋_GBK" w:eastAsia="方正仿宋_GBK" w:cs="方正仿宋_GBK"/>
          <w:b w:val="0"/>
          <w:bCs w:val="0"/>
          <w:sz w:val="32"/>
          <w:szCs w:val="32"/>
        </w:rPr>
        <w:t>76.54</w:t>
      </w:r>
      <w:r>
        <w:rPr>
          <w:rFonts w:ascii="方正仿宋_GBK" w:hAnsi="方正仿宋_GBK" w:eastAsia="方正仿宋_GBK" w:cs="方正仿宋_GBK"/>
          <w:b w:val="0"/>
          <w:bCs w:val="0"/>
          <w:sz w:val="32"/>
          <w:szCs w:val="32"/>
          <w:shd w:val="clear" w:color="auto" w:fill="FFFFFF"/>
        </w:rPr>
        <w:t>元，车均购置费</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万元，车均维护费</w:t>
      </w:r>
      <w:r>
        <w:rPr>
          <w:rFonts w:ascii="方正仿宋_GBK" w:hAnsi="方正仿宋_GBK" w:eastAsia="方正仿宋_GBK" w:cs="方正仿宋_GBK"/>
          <w:b w:val="0"/>
          <w:bCs w:val="0"/>
          <w:sz w:val="32"/>
          <w:szCs w:val="32"/>
        </w:rPr>
        <w:t>2.75</w:t>
      </w:r>
      <w:r>
        <w:rPr>
          <w:rFonts w:ascii="方正仿宋_GBK" w:hAnsi="方正仿宋_GBK" w:eastAsia="方正仿宋_GBK" w:cs="方正仿宋_GBK"/>
          <w:b w:val="0"/>
          <w:bCs w:val="0"/>
          <w:sz w:val="32"/>
          <w:szCs w:val="32"/>
          <w:shd w:val="clear" w:color="auto" w:fill="FFFFFF"/>
        </w:rPr>
        <w:t>万元。</w:t>
      </w:r>
    </w:p>
    <w:p w14:paraId="643AE1F6">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四、其他需要说明的事项</w:t>
      </w:r>
    </w:p>
    <w:p w14:paraId="0238F331">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（一）财政拨款会议费和培训费情况说明</w:t>
      </w:r>
    </w:p>
    <w:p w14:paraId="78D4F4C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本年度会议费支出</w:t>
      </w:r>
      <w:r>
        <w:rPr>
          <w:rFonts w:ascii="方正仿宋_GBK" w:hAnsi="方正仿宋_GBK" w:eastAsia="方正仿宋_GBK" w:cs="方正仿宋_GBK"/>
          <w:b w:val="0"/>
          <w:bCs w:val="0"/>
          <w:sz w:val="32"/>
          <w:szCs w:val="32"/>
        </w:rPr>
        <w:t>0.40</w:t>
      </w:r>
      <w:r>
        <w:rPr>
          <w:rFonts w:ascii="方正仿宋_GBK" w:hAnsi="方正仿宋_GBK" w:eastAsia="方正仿宋_GBK" w:cs="方正仿宋_GBK"/>
          <w:b w:val="0"/>
          <w:bCs w:val="0"/>
          <w:sz w:val="32"/>
          <w:szCs w:val="32"/>
          <w:shd w:val="clear" w:color="auto" w:fill="FFFFFF"/>
        </w:rPr>
        <w:t>万元，较上年决算数无增减，主要原因是</w:t>
      </w:r>
      <w:r>
        <w:rPr>
          <w:rFonts w:hint="eastAsia" w:ascii="方正仿宋_GBK" w:hAnsi="方正仿宋_GBK" w:eastAsia="方正仿宋_GBK" w:cs="方正仿宋_GBK"/>
          <w:b w:val="0"/>
          <w:bCs w:val="0"/>
          <w:sz w:val="32"/>
          <w:szCs w:val="32"/>
          <w:shd w:val="clear" w:color="auto" w:fill="FFFFFF"/>
          <w:lang w:eastAsia="zh-CN"/>
        </w:rPr>
        <w:t>始终坚持节约，规模较小的会议在本单位会议室召开较多</w:t>
      </w:r>
      <w:r>
        <w:rPr>
          <w:rFonts w:ascii="方正仿宋_GBK" w:hAnsi="方正仿宋_GBK" w:eastAsia="方正仿宋_GBK" w:cs="方正仿宋_GBK"/>
          <w:b w:val="0"/>
          <w:bCs w:val="0"/>
          <w:sz w:val="32"/>
          <w:szCs w:val="32"/>
          <w:shd w:val="clear" w:color="auto" w:fill="FFFFFF"/>
        </w:rPr>
        <w:t>。本年度培训费支出</w:t>
      </w:r>
      <w:r>
        <w:rPr>
          <w:rFonts w:ascii="方正仿宋_GBK" w:hAnsi="方正仿宋_GBK" w:eastAsia="方正仿宋_GBK" w:cs="方正仿宋_GBK"/>
          <w:b w:val="0"/>
          <w:bCs w:val="0"/>
          <w:sz w:val="32"/>
          <w:szCs w:val="32"/>
        </w:rPr>
        <w:t>1.95</w:t>
      </w:r>
      <w:r>
        <w:rPr>
          <w:rFonts w:ascii="方正仿宋_GBK" w:hAnsi="方正仿宋_GBK" w:eastAsia="方正仿宋_GBK" w:cs="方正仿宋_GBK"/>
          <w:b w:val="0"/>
          <w:bCs w:val="0"/>
          <w:sz w:val="32"/>
          <w:szCs w:val="32"/>
          <w:shd w:val="clear" w:color="auto" w:fill="FFFFFF"/>
        </w:rPr>
        <w:t>万元，较上年决算数增加0.11万元，增长5.98%，主要原因是</w:t>
      </w:r>
      <w:r>
        <w:rPr>
          <w:rFonts w:hint="eastAsia" w:ascii="方正仿宋_GBK" w:hAnsi="方正仿宋_GBK" w:eastAsia="方正仿宋_GBK" w:cs="方正仿宋_GBK"/>
          <w:b w:val="0"/>
          <w:bCs w:val="0"/>
          <w:sz w:val="32"/>
          <w:szCs w:val="32"/>
          <w:shd w:val="clear" w:color="auto" w:fill="FFFFFF"/>
          <w:lang w:eastAsia="zh-CN"/>
        </w:rPr>
        <w:t>人员增加</w:t>
      </w:r>
      <w:r>
        <w:rPr>
          <w:rFonts w:ascii="方正仿宋_GBK" w:hAnsi="方正仿宋_GBK" w:eastAsia="方正仿宋_GBK" w:cs="方正仿宋_GBK"/>
          <w:b w:val="0"/>
          <w:bCs w:val="0"/>
          <w:sz w:val="32"/>
          <w:szCs w:val="32"/>
          <w:shd w:val="clear" w:color="auto" w:fill="FFFFFF"/>
        </w:rPr>
        <w:t>。</w:t>
      </w:r>
    </w:p>
    <w:p w14:paraId="31DB2085">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（二）机关运行经费情况说明</w:t>
      </w:r>
    </w:p>
    <w:p w14:paraId="7267349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2023年度本部门机关运行经费支出</w:t>
      </w:r>
      <w:r>
        <w:rPr>
          <w:rFonts w:ascii="方正仿宋_GBK" w:hAnsi="方正仿宋_GBK" w:eastAsia="方正仿宋_GBK" w:cs="方正仿宋_GBK"/>
          <w:b w:val="0"/>
          <w:bCs w:val="0"/>
          <w:sz w:val="32"/>
          <w:szCs w:val="32"/>
        </w:rPr>
        <w:t>40.82</w:t>
      </w:r>
      <w:r>
        <w:rPr>
          <w:rFonts w:ascii="方正仿宋_GBK" w:hAnsi="方正仿宋_GBK" w:eastAsia="方正仿宋_GBK" w:cs="方正仿宋_GBK"/>
          <w:b w:val="0"/>
          <w:bCs w:val="0"/>
          <w:sz w:val="32"/>
          <w:szCs w:val="32"/>
          <w:shd w:val="clear" w:color="auto" w:fill="FFFFFF"/>
        </w:rPr>
        <w:t>万元，机关运行经费主要用于开支</w:t>
      </w:r>
      <w:r>
        <w:rPr>
          <w:rFonts w:hint="eastAsia" w:ascii="方正仿宋_GBK" w:hAnsi="方正仿宋_GBK" w:eastAsia="方正仿宋_GBK" w:cs="方正仿宋_GBK"/>
          <w:b w:val="0"/>
          <w:bCs w:val="0"/>
          <w:sz w:val="32"/>
          <w:szCs w:val="32"/>
          <w:shd w:val="clear" w:color="auto" w:fill="FFFFFF"/>
          <w:lang w:eastAsia="zh-CN"/>
        </w:rPr>
        <w:t>办公费、水电费、邮电费、差旅费、培训费、公务接待费、工会经费、福利费、公务用车用车运行维护费、其他交通费。</w:t>
      </w:r>
      <w:r>
        <w:rPr>
          <w:rFonts w:ascii="方正仿宋_GBK" w:hAnsi="方正仿宋_GBK" w:eastAsia="方正仿宋_GBK" w:cs="方正仿宋_GBK"/>
          <w:b w:val="0"/>
          <w:bCs w:val="0"/>
          <w:sz w:val="32"/>
          <w:szCs w:val="32"/>
          <w:shd w:val="clear" w:color="auto" w:fill="FFFFFF"/>
        </w:rPr>
        <w:t>机关运行经费较上年支出数减少4.69万元，下降10.31%，主要原因是</w:t>
      </w:r>
      <w:r>
        <w:rPr>
          <w:rFonts w:hint="eastAsia" w:ascii="方正仿宋_GBK" w:hAnsi="方正仿宋_GBK" w:eastAsia="方正仿宋_GBK" w:cs="方正仿宋_GBK"/>
          <w:b w:val="0"/>
          <w:bCs w:val="0"/>
          <w:sz w:val="32"/>
          <w:szCs w:val="32"/>
          <w:shd w:val="clear" w:color="auto" w:fill="FFFFFF"/>
          <w:lang w:eastAsia="zh-CN"/>
        </w:rPr>
        <w:t>电费、邮电费、差旅费减少。</w:t>
      </w:r>
    </w:p>
    <w:p w14:paraId="127A63F1">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（三）国有资产占用情况说明</w:t>
      </w:r>
    </w:p>
    <w:p w14:paraId="1FFBB90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截至2023年12月31日，本部门共有车辆</w:t>
      </w:r>
      <w:r>
        <w:rPr>
          <w:rFonts w:ascii="方正仿宋_GBK" w:hAnsi="方正仿宋_GBK" w:eastAsia="方正仿宋_GBK" w:cs="方正仿宋_GBK"/>
          <w:b w:val="0"/>
          <w:bCs w:val="0"/>
          <w:sz w:val="32"/>
          <w:szCs w:val="32"/>
        </w:rPr>
        <w:t>2</w:t>
      </w:r>
      <w:r>
        <w:rPr>
          <w:rFonts w:ascii="方正仿宋_GBK" w:hAnsi="方正仿宋_GBK" w:eastAsia="方正仿宋_GBK" w:cs="方正仿宋_GBK"/>
          <w:b w:val="0"/>
          <w:bCs w:val="0"/>
          <w:sz w:val="32"/>
          <w:szCs w:val="32"/>
          <w:shd w:val="clear" w:color="auto" w:fill="FFFFFF"/>
        </w:rPr>
        <w:t>辆，其中，副部（省）级及以上领导用车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辆、主要负责人用车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辆、机要通信用车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辆、应急保障用车</w:t>
      </w:r>
      <w:r>
        <w:rPr>
          <w:rFonts w:ascii="方正仿宋_GBK" w:hAnsi="方正仿宋_GBK" w:eastAsia="方正仿宋_GBK" w:cs="方正仿宋_GBK"/>
          <w:b w:val="0"/>
          <w:bCs w:val="0"/>
          <w:sz w:val="32"/>
          <w:szCs w:val="32"/>
        </w:rPr>
        <w:t>2</w:t>
      </w:r>
      <w:r>
        <w:rPr>
          <w:rFonts w:ascii="方正仿宋_GBK" w:hAnsi="方正仿宋_GBK" w:eastAsia="方正仿宋_GBK" w:cs="方正仿宋_GBK"/>
          <w:b w:val="0"/>
          <w:bCs w:val="0"/>
          <w:sz w:val="32"/>
          <w:szCs w:val="32"/>
          <w:shd w:val="clear" w:color="auto" w:fill="FFFFFF"/>
        </w:rPr>
        <w:t>辆、执法执勤用车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辆，特种专业技术用车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辆，离退休干部用车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辆。单价100万元（含）以上专用设备</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台（套）。</w:t>
      </w:r>
    </w:p>
    <w:p w14:paraId="35055D75">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14:paraId="6091BDA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val="0"/>
          <w:color w:val="FF000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2023年度我单位未发生政府采购事项，无相关经费支出。</w:t>
      </w:r>
    </w:p>
    <w:p w14:paraId="19F0E8F7">
      <w:pPr>
        <w:pStyle w:val="6"/>
        <w:keepNext w:val="0"/>
        <w:keepLines w:val="0"/>
        <w:pageBreakBefore w:val="0"/>
        <w:widowControl/>
        <w:numPr>
          <w:ilvl w:val="0"/>
          <w:numId w:val="0"/>
        </w:numPr>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lang w:val="en-US" w:eastAsia="zh-CN"/>
        </w:rPr>
        <w:t>五、</w:t>
      </w:r>
      <w:r>
        <w:rPr>
          <w:rStyle w:val="10"/>
          <w:rFonts w:hint="eastAsia" w:ascii="方正黑体_GBK" w:hAnsi="方正黑体_GBK" w:eastAsia="方正黑体_GBK" w:cs="方正黑体_GBK"/>
          <w:b w:val="0"/>
          <w:bCs w:val="0"/>
          <w:sz w:val="32"/>
          <w:szCs w:val="32"/>
          <w:shd w:val="clear" w:color="auto" w:fill="FFFFFF"/>
        </w:rPr>
        <w:t>预算绩效管理情况说明</w:t>
      </w:r>
    </w:p>
    <w:p w14:paraId="039D3BCF">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（一）单位自评情况</w:t>
      </w:r>
    </w:p>
    <w:p w14:paraId="1A929185">
      <w:pPr>
        <w:pStyle w:val="11"/>
        <w:keepNext w:val="0"/>
        <w:keepLines w:val="0"/>
        <w:pageBreakBefore w:val="0"/>
        <w:widowControl/>
        <w:kinsoku/>
        <w:overflowPunct/>
        <w:topLinePunct w:val="0"/>
        <w:autoSpaceDE w:val="0"/>
        <w:autoSpaceDN/>
        <w:bidi w:val="0"/>
        <w:adjustRightInd/>
        <w:spacing w:beforeAutospacing="0" w:line="578" w:lineRule="exact"/>
        <w:ind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w:t>
      </w:r>
      <w:r>
        <w:rPr>
          <w:rFonts w:hint="eastAsia" w:ascii="方正仿宋_GBK" w:hAnsi="方正仿宋_GBK" w:eastAsia="方正仿宋_GBK" w:cs="方正仿宋_GBK"/>
          <w:sz w:val="32"/>
          <w:szCs w:val="32"/>
          <w:shd w:val="clear" w:color="auto" w:fill="FFFFFF"/>
          <w:lang w:val="en-US" w:eastAsia="zh-CN" w:bidi="ar"/>
        </w:rPr>
        <w:t>办</w:t>
      </w:r>
      <w:r>
        <w:rPr>
          <w:rFonts w:hint="eastAsia" w:ascii="方正仿宋_GBK" w:hAnsi="方正仿宋_GBK" w:eastAsia="方正仿宋_GBK" w:cs="方正仿宋_GBK"/>
          <w:sz w:val="32"/>
          <w:szCs w:val="32"/>
          <w:shd w:val="clear" w:color="auto" w:fill="FFFFFF"/>
          <w:lang w:bidi="ar"/>
        </w:rPr>
        <w:t>对部门整体和</w:t>
      </w:r>
      <w:r>
        <w:rPr>
          <w:rFonts w:hint="eastAsia" w:ascii="方正仿宋_GBK" w:hAnsi="方正仿宋_GBK" w:eastAsia="方正仿宋_GBK" w:cs="方正仿宋_GBK"/>
          <w:sz w:val="32"/>
          <w:szCs w:val="32"/>
          <w:shd w:val="clear" w:color="auto" w:fill="FFFFFF"/>
          <w:lang w:val="en-US" w:eastAsia="zh-CN" w:bidi="ar"/>
        </w:rPr>
        <w:t>8</w:t>
      </w:r>
      <w:r>
        <w:rPr>
          <w:rFonts w:hint="eastAsia" w:ascii="方正仿宋_GBK" w:hAnsi="方正仿宋_GBK" w:eastAsia="方正仿宋_GBK" w:cs="方正仿宋_GBK"/>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bidi="ar"/>
        </w:rPr>
        <w:t>138.23</w:t>
      </w:r>
      <w:r>
        <w:rPr>
          <w:rFonts w:hint="eastAsia" w:ascii="方正仿宋_GBK" w:hAnsi="方正仿宋_GBK" w:eastAsia="方正仿宋_GBK" w:cs="方正仿宋_GBK"/>
          <w:sz w:val="32"/>
          <w:szCs w:val="32"/>
          <w:shd w:val="clear" w:color="auto" w:fill="FFFFFF"/>
          <w:lang w:bidi="ar"/>
        </w:rPr>
        <w:t>万元</w:t>
      </w:r>
      <w:r>
        <w:rPr>
          <w:rFonts w:hint="eastAsia" w:ascii="方正仿宋_GBK" w:hAnsi="方正仿宋_GBK" w:eastAsia="方正仿宋_GBK" w:cs="方正仿宋_GBK"/>
          <w:sz w:val="32"/>
          <w:szCs w:val="32"/>
          <w:shd w:val="clear" w:color="auto" w:fill="FFFFFF"/>
          <w:lang w:eastAsia="zh-CN" w:bidi="ar"/>
        </w:rPr>
        <w:t>。</w:t>
      </w:r>
    </w:p>
    <w:tbl>
      <w:tblPr>
        <w:tblStyle w:val="7"/>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4"/>
        <w:gridCol w:w="439"/>
        <w:gridCol w:w="460"/>
        <w:gridCol w:w="613"/>
        <w:gridCol w:w="408"/>
        <w:gridCol w:w="509"/>
        <w:gridCol w:w="1260"/>
        <w:gridCol w:w="86"/>
        <w:gridCol w:w="774"/>
        <w:gridCol w:w="21"/>
        <w:gridCol w:w="733"/>
        <w:gridCol w:w="86"/>
        <w:gridCol w:w="875"/>
        <w:gridCol w:w="86"/>
        <w:gridCol w:w="922"/>
        <w:gridCol w:w="123"/>
        <w:gridCol w:w="1131"/>
      </w:tblGrid>
      <w:tr w14:paraId="4CEA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510" w:type="dxa"/>
            <w:gridSpan w:val="17"/>
            <w:tcBorders>
              <w:top w:val="nil"/>
              <w:left w:val="nil"/>
              <w:bottom w:val="nil"/>
              <w:right w:val="nil"/>
            </w:tcBorders>
            <w:shd w:val="clear" w:color="auto" w:fill="auto"/>
            <w:noWrap/>
            <w:vAlign w:val="center"/>
          </w:tcPr>
          <w:p w14:paraId="6E63261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40"/>
                <w:sz w:val="36"/>
                <w:szCs w:val="36"/>
                <w:u w:val="none"/>
                <w:lang w:val="en-US" w:eastAsia="zh-CN" w:bidi="ar"/>
              </w:rPr>
              <w:t>2023年度部门整体绩效自评表</w:t>
            </w:r>
          </w:p>
        </w:tc>
      </w:tr>
      <w:tr w14:paraId="257B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D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项目</w:t>
            </w:r>
          </w:p>
          <w:p w14:paraId="62D7E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名称</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E67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重庆市黔江区信访办公室整体监控</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E7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项目</w:t>
            </w:r>
          </w:p>
          <w:p w14:paraId="2293F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编码</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36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50011400023P000017</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B7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自评</w:t>
            </w:r>
          </w:p>
          <w:p w14:paraId="37013F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总分</w:t>
            </w:r>
          </w:p>
        </w:tc>
        <w:tc>
          <w:tcPr>
            <w:tcW w:w="39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7C51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96.11</w:t>
            </w:r>
          </w:p>
        </w:tc>
      </w:tr>
      <w:tr w14:paraId="05DD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6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项目主管部门</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1AB44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218-重庆市黔江区信访办公室</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67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财政归口处室</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81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004-行政政法科</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4F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部门联系人</w:t>
            </w: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F4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李君艳</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8BD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联系电话</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D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79225719</w:t>
            </w:r>
          </w:p>
        </w:tc>
      </w:tr>
      <w:tr w14:paraId="5562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D2249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14:paraId="5A3F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08E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1B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年初预算数</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0A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全年（调整）预算数</w:t>
            </w:r>
          </w:p>
        </w:tc>
        <w:tc>
          <w:tcPr>
            <w:tcW w:w="16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2D0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全年执行数</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F1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执行率</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03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执行率权重</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8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执行率得分</w:t>
            </w:r>
          </w:p>
        </w:tc>
      </w:tr>
      <w:tr w14:paraId="559C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7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CE3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382.39</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95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514.31</w:t>
            </w:r>
          </w:p>
        </w:tc>
        <w:tc>
          <w:tcPr>
            <w:tcW w:w="16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7B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500.82 </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2158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CC484">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572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r>
      <w:tr w14:paraId="0F5C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D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其中：财政</w:t>
            </w:r>
          </w:p>
          <w:p w14:paraId="097E3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拨款</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E2D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382.39</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90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514.31</w:t>
            </w:r>
          </w:p>
        </w:tc>
        <w:tc>
          <w:tcPr>
            <w:tcW w:w="16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E1C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500.82</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4C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97.38</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A2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C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9.74</w:t>
            </w:r>
          </w:p>
        </w:tc>
      </w:tr>
      <w:tr w14:paraId="79AE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105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382.39</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5B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514.31</w:t>
            </w:r>
          </w:p>
        </w:tc>
        <w:tc>
          <w:tcPr>
            <w:tcW w:w="16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7AA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500.82</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E1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97.38</w:t>
            </w:r>
          </w:p>
        </w:tc>
        <w:tc>
          <w:tcPr>
            <w:tcW w:w="1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D24C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95E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r>
      <w:tr w14:paraId="235C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EC03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14:paraId="6EF1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37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年初绩效目标</w:t>
            </w:r>
          </w:p>
        </w:tc>
        <w:tc>
          <w:tcPr>
            <w:tcW w:w="33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35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全年（调整）绩效目标</w:t>
            </w:r>
          </w:p>
        </w:tc>
        <w:tc>
          <w:tcPr>
            <w:tcW w:w="32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7C3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全年目标实际完成情况</w:t>
            </w:r>
          </w:p>
        </w:tc>
      </w:tr>
      <w:tr w14:paraId="15F8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5" w:hRule="atLeast"/>
          <w:jc w:val="center"/>
        </w:trPr>
        <w:tc>
          <w:tcPr>
            <w:tcW w:w="290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E8F8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0"/>
                <w:szCs w:val="20"/>
                <w:u w:val="none"/>
                <w:lang w:val="en-US" w:eastAsia="zh-CN" w:bidi="ar"/>
              </w:rPr>
              <w:t>矛盾纠纷排查化解有力有效，社会稳定风险评估指导有方，信访普法宣传深入人心，群众工作经验亮点纷呈。网上信访、人民建议征集、社情民意调研有序开展。办文办会精准高效，后勤服务保障有力，信息调研、政工人事、财务工作有序开展，全面完成目标任务。认真办理群众每一封来信，热情接待每一位来访群众，依法及时就地解决群众诉求，维护群众合法权益，圆满完成任务。</w:t>
            </w:r>
          </w:p>
        </w:tc>
        <w:tc>
          <w:tcPr>
            <w:tcW w:w="338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E79F835">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322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35F9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0"/>
                <w:szCs w:val="20"/>
                <w:u w:val="none"/>
                <w:lang w:val="en-US" w:eastAsia="zh-CN" w:bidi="ar"/>
              </w:rPr>
              <w:t>定期开展矛盾纠纷排查，排查重大矛盾风险41个。开展19个重大项目、重大决策社会稳定风险评估，项目未发生政策性风险。全面开展《信访工作条例》宣传，依法办事、依法上访深入人心。办文办会精准高效，后勤服务保障有力，信息调研、政工人事、财务工作有序开展，全面完成目标任务。认真办理群众每一封来信，热情接待每一位来访群众，依法及时就地解决群众诉求，维护群众合法权益，信访受理率和按期办结率均为100%。</w:t>
            </w:r>
          </w:p>
        </w:tc>
      </w:tr>
      <w:tr w14:paraId="2B9A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A390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14:paraId="0119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指标名称</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B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计量单位</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7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指标性质</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2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指标值</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B2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全年完成值</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8E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偏离度（%）</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9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得分系数（%）</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F0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指标权重</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FB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指标得分</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5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是否核心指标</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2C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说明</w:t>
            </w:r>
          </w:p>
        </w:tc>
      </w:tr>
      <w:tr w14:paraId="7AB2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6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转交信访事项按期办结率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0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E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0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B1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4C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E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F7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7D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A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F1A8E">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r>
      <w:tr w14:paraId="471D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0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信访事项及时受理率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E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2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02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C5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02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B5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39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0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B80C0">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r>
      <w:tr w14:paraId="73F6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2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信访工作完成率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D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7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AD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61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7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89.95</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89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6F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26.11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B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D66E9">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r>
      <w:tr w14:paraId="53C2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F9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信访事项处理群众满意率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A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5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5C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0D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5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2A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09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0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906C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r>
    </w:tbl>
    <w:p w14:paraId="2C76B2CB">
      <w:pPr>
        <w:pStyle w:val="12"/>
        <w:autoSpaceDE w:val="0"/>
        <w:spacing w:before="0" w:beforeAutospacing="0" w:line="600" w:lineRule="exact"/>
        <w:rPr>
          <w:rFonts w:hint="eastAsia" w:ascii="方正仿宋_GBK" w:hAnsi="方正仿宋_GBK" w:eastAsia="方正仿宋_GBK" w:cs="方正仿宋_GBK"/>
          <w:sz w:val="28"/>
          <w:szCs w:val="28"/>
          <w:shd w:val="clear" w:color="auto" w:fill="FFFFFF"/>
          <w:lang w:eastAsia="zh-CN" w:bidi="ar"/>
        </w:rPr>
      </w:pPr>
    </w:p>
    <w:tbl>
      <w:tblPr>
        <w:tblStyle w:val="7"/>
        <w:tblW w:w="9014" w:type="dxa"/>
        <w:tblInd w:w="-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846"/>
        <w:gridCol w:w="1119"/>
        <w:gridCol w:w="735"/>
        <w:gridCol w:w="724"/>
        <w:gridCol w:w="709"/>
        <w:gridCol w:w="709"/>
        <w:gridCol w:w="968"/>
        <w:gridCol w:w="737"/>
        <w:gridCol w:w="736"/>
        <w:gridCol w:w="1009"/>
      </w:tblGrid>
      <w:tr w14:paraId="6152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014" w:type="dxa"/>
            <w:gridSpan w:val="11"/>
            <w:tcBorders>
              <w:top w:val="nil"/>
              <w:left w:val="nil"/>
              <w:bottom w:val="nil"/>
              <w:right w:val="nil"/>
            </w:tcBorders>
            <w:shd w:val="clear" w:color="auto" w:fill="auto"/>
            <w:noWrap/>
            <w:vAlign w:val="center"/>
          </w:tcPr>
          <w:p w14:paraId="62EDF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区信访办2023年项目支出绩效自评情况表（二级项目）</w:t>
            </w:r>
          </w:p>
        </w:tc>
      </w:tr>
      <w:tr w14:paraId="7F2A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84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64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A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74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指标性质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9D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52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计量单位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D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指标权重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2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全年完成值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1B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指标得分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7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说明</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9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自评得分</w:t>
            </w:r>
          </w:p>
        </w:tc>
      </w:tr>
      <w:tr w14:paraId="5C98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1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93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信访维稳经费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A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年度预算执行率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B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8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B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F7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7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82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738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5D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r>
      <w:tr w14:paraId="2F37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D72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384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3B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信访事项及时受理率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B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3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A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0C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AA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7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4E2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BF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r>
      <w:tr w14:paraId="0AB0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149E">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C6E6">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8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信访工作完成率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F7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58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79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4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EF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87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6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r>
      <w:tr w14:paraId="27B2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B640">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26A09">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36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信访事项处理群众满意率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D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1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46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E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6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47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B6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8D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r>
      <w:tr w14:paraId="3422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1C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2AF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信访安全保障资金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D6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年度预算执行率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1A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A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3F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54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6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E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983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6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r>
      <w:tr w14:paraId="1C0F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34AF">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00750">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信访事项及时受理率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4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5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FE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61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0C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5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BCC7">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D7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r>
      <w:tr w14:paraId="57AE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364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4727">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3D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信访工作完成率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3D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2D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6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4B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C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F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1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A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r>
      <w:tr w14:paraId="459C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0A6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74FA">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A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信访事项处理群众满意率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8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2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4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41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51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1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E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C2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r>
    </w:tbl>
    <w:p w14:paraId="021D86D2">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p>
    <w:p w14:paraId="35421291">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（二）部门绩效评价情况</w:t>
      </w:r>
    </w:p>
    <w:p w14:paraId="36ED236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1600" w:firstLineChars="500"/>
        <w:textAlignment w:val="auto"/>
        <w:rPr>
          <w:rFonts w:hint="eastAsia" w:ascii="方正仿宋_GBK" w:hAnsi="方正仿宋_GBK" w:eastAsia="方正仿宋_GBK" w:cs="方正仿宋_GBK"/>
          <w:b w:val="0"/>
          <w:bCs w:val="0"/>
          <w:sz w:val="32"/>
          <w:szCs w:val="32"/>
          <w:shd w:val="clear" w:color="auto" w:fill="FFFFFF"/>
          <w:lang w:val="en-US" w:eastAsia="zh-CN" w:bidi="ar"/>
        </w:rPr>
      </w:pPr>
      <w:r>
        <w:rPr>
          <w:rFonts w:hint="eastAsia" w:ascii="方正仿宋_GBK" w:hAnsi="方正仿宋_GBK" w:eastAsia="方正仿宋_GBK" w:cs="方正仿宋_GBK"/>
          <w:b w:val="0"/>
          <w:bCs w:val="0"/>
          <w:sz w:val="32"/>
          <w:szCs w:val="32"/>
          <w:shd w:val="clear" w:color="auto" w:fill="FFFFFF"/>
          <w:lang w:val="en-US" w:eastAsia="zh-CN" w:bidi="ar"/>
        </w:rPr>
        <w:t>无。</w:t>
      </w:r>
    </w:p>
    <w:p w14:paraId="31347CC3">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10"/>
          <w:rFonts w:hint="eastAsia" w:ascii="方正黑体_GBK" w:hAnsi="方正黑体_GBK" w:eastAsia="方正黑体_GBK" w:cs="方正黑体_GBK"/>
          <w:b w:val="0"/>
          <w:bCs w:val="0"/>
          <w:sz w:val="32"/>
          <w:szCs w:val="32"/>
          <w:shd w:val="clear" w:color="auto" w:fill="FFFFFF"/>
          <w:lang w:val="en-US" w:eastAsia="zh-CN"/>
        </w:rPr>
      </w:pPr>
      <w:r>
        <w:rPr>
          <w:rStyle w:val="10"/>
          <w:rFonts w:hint="eastAsia" w:ascii="方正黑体_GBK" w:hAnsi="方正黑体_GBK" w:eastAsia="方正黑体_GBK" w:cs="方正黑体_GBK"/>
          <w:b w:val="0"/>
          <w:bCs w:val="0"/>
          <w:sz w:val="32"/>
          <w:szCs w:val="32"/>
          <w:shd w:val="clear" w:color="auto" w:fill="FFFFFF"/>
          <w:lang w:val="en-US" w:eastAsia="zh-CN"/>
        </w:rPr>
        <w:t>六、专业名词解释</w:t>
      </w:r>
    </w:p>
    <w:p w14:paraId="7BDDDD6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bookmarkStart w:id="0" w:name="_GoBack"/>
      <w:bookmarkEnd w:id="0"/>
      <w:r>
        <w:rPr>
          <w:rFonts w:hint="eastAsia" w:ascii="方正楷体_GBK" w:hAnsi="方正楷体_GBK" w:eastAsia="方正楷体_GBK" w:cs="方正楷体_GBK"/>
          <w:b w:val="0"/>
          <w:bCs w:val="0"/>
          <w:kern w:val="0"/>
          <w:sz w:val="32"/>
          <w:szCs w:val="32"/>
          <w:shd w:val="clear" w:color="auto" w:fill="FFFFFF"/>
          <w:lang w:val="en-US" w:eastAsia="zh-CN" w:bidi="ar"/>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14:paraId="2673D62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lang w:eastAsia="zh-CN"/>
        </w:rPr>
        <w:t>二</w:t>
      </w:r>
      <w:r>
        <w:rPr>
          <w:rStyle w:val="10"/>
          <w:rFonts w:hint="eastAsia" w:ascii="方正楷体_GBK" w:hAnsi="方正楷体_GBK" w:eastAsia="方正楷体_GBK" w:cs="方正楷体_GBK"/>
          <w:b w:val="0"/>
          <w:bCs w:val="0"/>
          <w:sz w:val="32"/>
          <w:szCs w:val="32"/>
          <w:shd w:val="clear" w:color="auto" w:fill="FFFFFF"/>
        </w:rPr>
        <w:t>）年初结转和结余</w:t>
      </w:r>
      <w:r>
        <w:rPr>
          <w:rFonts w:hint="eastAsia" w:ascii="方正楷体_GBK" w:hAnsi="方正楷体_GBK" w:eastAsia="方正楷体_GBK" w:cs="方正楷体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14:paraId="05B8DF4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lang w:eastAsia="zh-CN"/>
        </w:rPr>
        <w:t>三</w:t>
      </w:r>
      <w:r>
        <w:rPr>
          <w:rStyle w:val="10"/>
          <w:rFonts w:hint="eastAsia" w:ascii="方正楷体_GBK" w:hAnsi="方正楷体_GBK" w:eastAsia="方正楷体_GBK" w:cs="方正楷体_GBK"/>
          <w:b w:val="0"/>
          <w:bCs w:val="0"/>
          <w:sz w:val="32"/>
          <w:szCs w:val="32"/>
          <w:shd w:val="clear" w:color="auto" w:fill="FFFFFF"/>
        </w:rPr>
        <w:t>）年末结转和结余</w:t>
      </w:r>
      <w:r>
        <w:rPr>
          <w:rFonts w:hint="eastAsia" w:ascii="方正楷体_GBK" w:hAnsi="方正楷体_GBK" w:eastAsia="方正楷体_GBK" w:cs="方正楷体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14:paraId="209CF14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lang w:eastAsia="zh-CN"/>
        </w:rPr>
        <w:t>四</w:t>
      </w:r>
      <w:r>
        <w:rPr>
          <w:rStyle w:val="10"/>
          <w:rFonts w:hint="eastAsia" w:ascii="方正楷体_GBK" w:hAnsi="方正楷体_GBK" w:eastAsia="方正楷体_GBK" w:cs="方正楷体_GBK"/>
          <w:b w:val="0"/>
          <w:bCs w:val="0"/>
          <w:sz w:val="32"/>
          <w:szCs w:val="32"/>
          <w:shd w:val="clear" w:color="auto" w:fill="FFFFFF"/>
        </w:rPr>
        <w:t>）基本支出</w:t>
      </w:r>
      <w:r>
        <w:rPr>
          <w:rFonts w:hint="eastAsia" w:ascii="方正楷体_GBK" w:hAnsi="方正楷体_GBK" w:eastAsia="方正楷体_GBK" w:cs="方正楷体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B3E99B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lang w:eastAsia="zh-CN"/>
        </w:rPr>
        <w:t>五</w:t>
      </w:r>
      <w:r>
        <w:rPr>
          <w:rStyle w:val="10"/>
          <w:rFonts w:hint="eastAsia" w:ascii="方正楷体_GBK" w:hAnsi="方正楷体_GBK" w:eastAsia="方正楷体_GBK" w:cs="方正楷体_GBK"/>
          <w:b w:val="0"/>
          <w:bCs w:val="0"/>
          <w:sz w:val="32"/>
          <w:szCs w:val="32"/>
          <w:shd w:val="clear" w:color="auto" w:fill="FFFFFF"/>
        </w:rPr>
        <w:t>）项目支出</w:t>
      </w:r>
      <w:r>
        <w:rPr>
          <w:rFonts w:hint="eastAsia" w:ascii="方正楷体_GBK" w:hAnsi="方正楷体_GBK" w:eastAsia="方正楷体_GBK" w:cs="方正楷体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14:paraId="3CD7738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lang w:eastAsia="zh-CN"/>
        </w:rPr>
        <w:t>六</w:t>
      </w:r>
      <w:r>
        <w:rPr>
          <w:rStyle w:val="10"/>
          <w:rFonts w:hint="eastAsia" w:ascii="方正楷体_GBK" w:hAnsi="方正楷体_GBK" w:eastAsia="方正楷体_GBK" w:cs="方正楷体_GBK"/>
          <w:b w:val="0"/>
          <w:bCs w:val="0"/>
          <w:sz w:val="32"/>
          <w:szCs w:val="32"/>
          <w:shd w:val="clear" w:color="auto" w:fill="FFFFFF"/>
        </w:rPr>
        <w:t>）“三公”经费</w:t>
      </w:r>
      <w:r>
        <w:rPr>
          <w:rFonts w:hint="eastAsia" w:ascii="方正楷体_GBK" w:hAnsi="方正楷体_GBK" w:eastAsia="方正楷体_GBK" w:cs="方正楷体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024003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lang w:eastAsia="zh-CN"/>
        </w:rPr>
        <w:t>七</w:t>
      </w:r>
      <w:r>
        <w:rPr>
          <w:rStyle w:val="10"/>
          <w:rFonts w:hint="eastAsia" w:ascii="方正楷体_GBK" w:hAnsi="方正楷体_GBK" w:eastAsia="方正楷体_GBK" w:cs="方正楷体_GBK"/>
          <w:b w:val="0"/>
          <w:bCs w:val="0"/>
          <w:sz w:val="32"/>
          <w:szCs w:val="32"/>
          <w:shd w:val="clear" w:color="auto" w:fill="FFFFFF"/>
        </w:rPr>
        <w:t>）机关运行经费</w:t>
      </w:r>
      <w:r>
        <w:rPr>
          <w:rFonts w:hint="eastAsia" w:ascii="方正楷体_GBK" w:hAnsi="方正楷体_GBK" w:eastAsia="方正楷体_GBK" w:cs="方正楷体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CF831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lang w:eastAsia="zh-CN"/>
        </w:rPr>
        <w:t>八</w:t>
      </w:r>
      <w:r>
        <w:rPr>
          <w:rStyle w:val="10"/>
          <w:rFonts w:hint="eastAsia" w:ascii="方正楷体_GBK" w:hAnsi="方正楷体_GBK" w:eastAsia="方正楷体_GBK" w:cs="方正楷体_GBK"/>
          <w:b w:val="0"/>
          <w:bCs w:val="0"/>
          <w:sz w:val="32"/>
          <w:szCs w:val="32"/>
          <w:shd w:val="clear" w:color="auto" w:fill="FFFFFF"/>
        </w:rPr>
        <w:t>）工资福利支出（支出经济分类科目类级）</w:t>
      </w:r>
      <w:r>
        <w:rPr>
          <w:rFonts w:hint="eastAsia" w:ascii="方正楷体_GBK" w:hAnsi="方正楷体_GBK" w:eastAsia="方正楷体_GBK" w:cs="方正楷体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14:paraId="753284E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w:t>
      </w:r>
      <w:r>
        <w:rPr>
          <w:rStyle w:val="10"/>
          <w:rFonts w:hint="eastAsia" w:ascii="方正楷体_GBK" w:hAnsi="方正楷体_GBK" w:eastAsia="方正楷体_GBK" w:cs="方正楷体_GBK"/>
          <w:b w:val="0"/>
          <w:bCs w:val="0"/>
          <w:sz w:val="32"/>
          <w:szCs w:val="32"/>
          <w:shd w:val="clear" w:color="auto" w:fill="FFFFFF"/>
          <w:lang w:eastAsia="zh-CN"/>
        </w:rPr>
        <w:t>九</w:t>
      </w:r>
      <w:r>
        <w:rPr>
          <w:rStyle w:val="10"/>
          <w:rFonts w:hint="eastAsia" w:ascii="方正楷体_GBK" w:hAnsi="方正楷体_GBK" w:eastAsia="方正楷体_GBK" w:cs="方正楷体_GBK"/>
          <w:b w:val="0"/>
          <w:bCs w:val="0"/>
          <w:sz w:val="32"/>
          <w:szCs w:val="32"/>
          <w:shd w:val="clear" w:color="auto" w:fill="FFFFFF"/>
        </w:rPr>
        <w:t>）商品和服务支出（支出经济分类科目类级）：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14:paraId="5870050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14:paraId="473EEB7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w:t>
      </w:r>
      <w:r>
        <w:rPr>
          <w:rStyle w:val="10"/>
          <w:rFonts w:hint="eastAsia" w:ascii="方正楷体_GBK" w:hAnsi="方正楷体_GBK" w:eastAsia="方正楷体_GBK" w:cs="方正楷体_GBK"/>
          <w:b w:val="0"/>
          <w:bCs w:val="0"/>
          <w:sz w:val="32"/>
          <w:szCs w:val="32"/>
          <w:shd w:val="clear" w:color="auto" w:fill="FFFFFF"/>
          <w:lang w:eastAsia="zh-CN"/>
        </w:rPr>
        <w:t>一</w:t>
      </w:r>
      <w:r>
        <w:rPr>
          <w:rStyle w:val="10"/>
          <w:rFonts w:hint="eastAsia" w:ascii="方正楷体_GBK" w:hAnsi="方正楷体_GBK" w:eastAsia="方正楷体_GBK" w:cs="方正楷体_GBK"/>
          <w:b w:val="0"/>
          <w:bCs w:val="0"/>
          <w:sz w:val="32"/>
          <w:szCs w:val="32"/>
          <w:shd w:val="clear" w:color="auto" w:fill="FFFFFF"/>
        </w:rPr>
        <w:t>）其他资本性支出（支出经济分类科目类级）：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2FE91B6">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lang w:val="en-US" w:eastAsia="zh-CN"/>
        </w:rPr>
      </w:pPr>
      <w:r>
        <w:rPr>
          <w:rStyle w:val="10"/>
          <w:rFonts w:hint="eastAsia" w:ascii="方正黑体_GBK" w:hAnsi="方正黑体_GBK" w:eastAsia="方正黑体_GBK" w:cs="方正黑体_GBK"/>
          <w:b w:val="0"/>
          <w:bCs w:val="0"/>
          <w:sz w:val="32"/>
          <w:szCs w:val="32"/>
          <w:shd w:val="clear" w:color="auto" w:fill="FFFFFF"/>
          <w:lang w:val="en-US" w:eastAsia="zh-CN"/>
        </w:rPr>
        <w:t>七、决算公开联系方式及信息反馈渠道</w:t>
      </w:r>
    </w:p>
    <w:p w14:paraId="766BC9CB">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Style w:val="10"/>
          <w:rFonts w:hint="default" w:ascii="方正仿宋_GBK" w:hAnsi="方正仿宋_GBK" w:eastAsia="方正仿宋_GBK" w:cs="方正仿宋_GBK"/>
          <w:sz w:val="32"/>
          <w:szCs w:val="32"/>
          <w:shd w:val="clear" w:color="auto" w:fill="FFFF00"/>
          <w:lang w:val="en-US" w:eastAsia="zh-CN"/>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023-79225719</w:t>
      </w:r>
    </w:p>
    <w:p w14:paraId="6536985B">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0F9F8872">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7EB7CFE2">
      <w:pPr>
        <w:pStyle w:val="11"/>
        <w:autoSpaceDE w:val="0"/>
        <w:ind w:firstLine="0" w:firstLineChars="0"/>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14:paraId="5B9A4284">
      <w:pPr>
        <w:rPr>
          <w:rFonts w:hint="eastAsia" w:ascii="宋体" w:hAnsi="宋体" w:eastAsia="宋体" w:cs="宋体"/>
          <w:sz w:val="21"/>
          <w:szCs w:val="21"/>
        </w:rPr>
      </w:pPr>
    </w:p>
    <w:tbl>
      <w:tblPr>
        <w:tblStyle w:val="7"/>
        <w:tblW w:w="4701" w:type="pct"/>
        <w:jc w:val="center"/>
        <w:shd w:val="clear" w:color="auto" w:fill="auto"/>
        <w:tblLayout w:type="autofit"/>
        <w:tblCellMar>
          <w:top w:w="0" w:type="dxa"/>
          <w:left w:w="0" w:type="dxa"/>
          <w:bottom w:w="0" w:type="dxa"/>
          <w:right w:w="0" w:type="dxa"/>
        </w:tblCellMar>
      </w:tblPr>
      <w:tblGrid>
        <w:gridCol w:w="3693"/>
        <w:gridCol w:w="2050"/>
        <w:gridCol w:w="3180"/>
        <w:gridCol w:w="5534"/>
      </w:tblGrid>
      <w:tr w14:paraId="12C9F9A1">
        <w:tblPrEx>
          <w:shd w:val="clear" w:color="auto" w:fill="auto"/>
          <w:tblCellMar>
            <w:top w:w="0" w:type="dxa"/>
            <w:left w:w="0" w:type="dxa"/>
            <w:bottom w:w="0" w:type="dxa"/>
            <w:right w:w="0" w:type="dxa"/>
          </w:tblCellMar>
        </w:tblPrEx>
        <w:trPr>
          <w:trHeight w:val="90"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66EC42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收入支出决算总表</w:t>
            </w:r>
          </w:p>
        </w:tc>
      </w:tr>
      <w:tr w14:paraId="2AECD670">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nil"/>
              <w:bottom w:val="nil"/>
              <w:right w:val="nil"/>
            </w:tcBorders>
            <w:shd w:val="clear" w:color="auto" w:fill="auto"/>
            <w:noWrap/>
            <w:tcMar>
              <w:top w:w="15" w:type="dxa"/>
              <w:left w:w="15" w:type="dxa"/>
              <w:right w:w="15" w:type="dxa"/>
            </w:tcMar>
            <w:vAlign w:val="bottom"/>
          </w:tcPr>
          <w:p w14:paraId="2E06E933">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000000"/>
                <w:sz w:val="21"/>
                <w:szCs w:val="21"/>
                <w:u w:val="none"/>
              </w:rPr>
            </w:pPr>
          </w:p>
        </w:tc>
        <w:tc>
          <w:tcPr>
            <w:tcW w:w="714" w:type="pct"/>
            <w:tcBorders>
              <w:top w:val="nil"/>
              <w:left w:val="nil"/>
              <w:bottom w:val="nil"/>
              <w:right w:val="nil"/>
            </w:tcBorders>
            <w:shd w:val="clear" w:color="auto" w:fill="auto"/>
            <w:noWrap/>
            <w:tcMar>
              <w:top w:w="15" w:type="dxa"/>
              <w:left w:w="15" w:type="dxa"/>
              <w:right w:w="15" w:type="dxa"/>
            </w:tcMar>
            <w:vAlign w:val="bottom"/>
          </w:tcPr>
          <w:p w14:paraId="11B75B1F">
            <w:pPr>
              <w:keepNext w:val="0"/>
              <w:keepLines w:val="0"/>
              <w:pageBreakBefore w:val="0"/>
              <w:widowControl/>
              <w:kinsoku/>
              <w:wordWrap/>
              <w:overflowPunct/>
              <w:topLinePunct w:val="0"/>
              <w:autoSpaceDE/>
              <w:autoSpaceDN/>
              <w:bidi w:val="0"/>
              <w:adjustRightInd/>
              <w:snapToGrid/>
              <w:spacing w:line="300" w:lineRule="exact"/>
              <w:jc w:val="right"/>
              <w:rPr>
                <w:rFonts w:hint="eastAsia" w:ascii="方正仿宋_GBK" w:hAnsi="方正仿宋_GBK" w:eastAsia="方正仿宋_GBK" w:cs="方正仿宋_GBK"/>
                <w:i w:val="0"/>
                <w:color w:val="000000"/>
                <w:sz w:val="21"/>
                <w:szCs w:val="21"/>
                <w:u w:val="none"/>
              </w:rPr>
            </w:pPr>
          </w:p>
        </w:tc>
        <w:tc>
          <w:tcPr>
            <w:tcW w:w="1082" w:type="pct"/>
            <w:tcBorders>
              <w:top w:val="nil"/>
              <w:left w:val="nil"/>
              <w:bottom w:val="nil"/>
              <w:right w:val="nil"/>
            </w:tcBorders>
            <w:shd w:val="clear" w:color="auto" w:fill="auto"/>
            <w:noWrap/>
            <w:tcMar>
              <w:top w:w="15" w:type="dxa"/>
              <w:left w:w="15" w:type="dxa"/>
              <w:right w:w="15" w:type="dxa"/>
            </w:tcMar>
            <w:vAlign w:val="bottom"/>
          </w:tcPr>
          <w:p w14:paraId="12122258">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000000"/>
                <w:sz w:val="21"/>
                <w:szCs w:val="21"/>
                <w:u w:val="none"/>
              </w:rPr>
            </w:pPr>
          </w:p>
        </w:tc>
        <w:tc>
          <w:tcPr>
            <w:tcW w:w="1918" w:type="pct"/>
            <w:tcBorders>
              <w:top w:val="nil"/>
              <w:left w:val="nil"/>
              <w:bottom w:val="nil"/>
              <w:right w:val="nil"/>
            </w:tcBorders>
            <w:shd w:val="clear" w:color="auto" w:fill="auto"/>
            <w:noWrap/>
            <w:tcMar>
              <w:top w:w="15" w:type="dxa"/>
              <w:left w:w="15" w:type="dxa"/>
              <w:right w:w="15" w:type="dxa"/>
            </w:tcMar>
            <w:vAlign w:val="bottom"/>
          </w:tcPr>
          <w:p w14:paraId="2A6F26B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公开01表</w:t>
            </w:r>
          </w:p>
        </w:tc>
      </w:tr>
      <w:tr w14:paraId="0F986872">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nil"/>
              <w:bottom w:val="nil"/>
              <w:right w:val="nil"/>
            </w:tcBorders>
            <w:shd w:val="clear" w:color="auto" w:fill="auto"/>
            <w:noWrap/>
            <w:tcMar>
              <w:top w:w="15" w:type="dxa"/>
              <w:left w:w="15" w:type="dxa"/>
              <w:right w:w="15" w:type="dxa"/>
            </w:tcMar>
            <w:vAlign w:val="bottom"/>
          </w:tcPr>
          <w:p w14:paraId="313835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sz w:val="21"/>
                <w:szCs w:val="21"/>
                <w:lang w:eastAsia="zh-CN"/>
              </w:rPr>
              <w:t>公开单位</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u w:color="auto"/>
              </w:rPr>
              <w:t>重庆市黔江区信访办公室</w:t>
            </w:r>
          </w:p>
        </w:tc>
        <w:tc>
          <w:tcPr>
            <w:tcW w:w="714" w:type="pct"/>
            <w:tcBorders>
              <w:top w:val="nil"/>
              <w:left w:val="nil"/>
              <w:bottom w:val="nil"/>
              <w:right w:val="nil"/>
            </w:tcBorders>
            <w:shd w:val="clear" w:color="auto" w:fill="auto"/>
            <w:noWrap/>
            <w:tcMar>
              <w:top w:w="15" w:type="dxa"/>
              <w:left w:w="15" w:type="dxa"/>
              <w:right w:w="15" w:type="dxa"/>
            </w:tcMar>
            <w:vAlign w:val="bottom"/>
          </w:tcPr>
          <w:p w14:paraId="232EE39D">
            <w:pPr>
              <w:keepNext w:val="0"/>
              <w:keepLines w:val="0"/>
              <w:pageBreakBefore w:val="0"/>
              <w:widowControl/>
              <w:kinsoku/>
              <w:wordWrap/>
              <w:overflowPunct/>
              <w:topLinePunct w:val="0"/>
              <w:autoSpaceDE/>
              <w:autoSpaceDN/>
              <w:bidi w:val="0"/>
              <w:adjustRightInd/>
              <w:snapToGrid/>
              <w:spacing w:line="300" w:lineRule="exact"/>
              <w:jc w:val="right"/>
              <w:rPr>
                <w:rFonts w:hint="eastAsia" w:ascii="方正仿宋_GBK" w:hAnsi="方正仿宋_GBK" w:eastAsia="方正仿宋_GBK" w:cs="方正仿宋_GBK"/>
                <w:i w:val="0"/>
                <w:color w:val="000000"/>
                <w:sz w:val="21"/>
                <w:szCs w:val="21"/>
                <w:u w:val="none"/>
              </w:rPr>
            </w:pPr>
          </w:p>
        </w:tc>
        <w:tc>
          <w:tcPr>
            <w:tcW w:w="1082" w:type="pct"/>
            <w:tcBorders>
              <w:top w:val="nil"/>
              <w:left w:val="nil"/>
              <w:bottom w:val="nil"/>
              <w:right w:val="nil"/>
            </w:tcBorders>
            <w:shd w:val="clear" w:color="auto" w:fill="auto"/>
            <w:noWrap/>
            <w:tcMar>
              <w:top w:w="15" w:type="dxa"/>
              <w:left w:w="15" w:type="dxa"/>
              <w:right w:w="15" w:type="dxa"/>
            </w:tcMar>
            <w:vAlign w:val="bottom"/>
          </w:tcPr>
          <w:p w14:paraId="4EC82403">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000000"/>
                <w:sz w:val="21"/>
                <w:szCs w:val="21"/>
                <w:u w:val="none"/>
              </w:rPr>
            </w:pPr>
          </w:p>
        </w:tc>
        <w:tc>
          <w:tcPr>
            <w:tcW w:w="1918" w:type="pct"/>
            <w:tcBorders>
              <w:top w:val="nil"/>
              <w:left w:val="nil"/>
              <w:bottom w:val="nil"/>
              <w:right w:val="nil"/>
            </w:tcBorders>
            <w:shd w:val="clear" w:color="auto" w:fill="auto"/>
            <w:noWrap/>
            <w:tcMar>
              <w:top w:w="15" w:type="dxa"/>
              <w:left w:w="15" w:type="dxa"/>
              <w:right w:w="15" w:type="dxa"/>
            </w:tcMar>
            <w:vAlign w:val="bottom"/>
          </w:tcPr>
          <w:p w14:paraId="4AED965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w:t>
            </w:r>
            <w:r>
              <w:rPr>
                <w:rFonts w:hint="eastAsia" w:ascii="方正仿宋_GBK" w:hAnsi="方正仿宋_GBK" w:eastAsia="方正仿宋_GBK" w:cs="方正仿宋_GBK"/>
                <w:sz w:val="21"/>
                <w:szCs w:val="21"/>
              </w:rPr>
              <w:t>万元</w:t>
            </w:r>
          </w:p>
        </w:tc>
      </w:tr>
      <w:tr w14:paraId="34FC0F97">
        <w:tblPrEx>
          <w:shd w:val="clear" w:color="auto" w:fill="auto"/>
          <w:tblCellMar>
            <w:top w:w="0" w:type="dxa"/>
            <w:left w:w="0" w:type="dxa"/>
            <w:bottom w:w="0" w:type="dxa"/>
            <w:right w:w="0" w:type="dxa"/>
          </w:tblCellMar>
        </w:tblPrEx>
        <w:trPr>
          <w:trHeight w:val="90" w:hRule="atLeast"/>
          <w:jc w:val="center"/>
        </w:trPr>
        <w:tc>
          <w:tcPr>
            <w:tcW w:w="199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EBEB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收入</w:t>
            </w:r>
          </w:p>
        </w:tc>
        <w:tc>
          <w:tcPr>
            <w:tcW w:w="3001"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C996C3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支出</w:t>
            </w:r>
          </w:p>
        </w:tc>
      </w:tr>
      <w:tr w14:paraId="283E3675">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D2E3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项目</w:t>
            </w:r>
          </w:p>
        </w:tc>
        <w:tc>
          <w:tcPr>
            <w:tcW w:w="71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86CF5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决算数</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19AC1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lang w:eastAsia="zh-CN"/>
                <w14:textFill>
                  <w14:solidFill>
                    <w14:schemeClr w14:val="tx1"/>
                  </w14:solidFill>
                </w14:textFill>
              </w:rPr>
            </w:pPr>
            <w:r>
              <w:rPr>
                <w:rFonts w:hint="eastAsia" w:ascii="方正仿宋_GBK" w:hAnsi="方正仿宋_GBK" w:eastAsia="方正仿宋_GBK" w:cs="方正仿宋_GBK"/>
                <w:b/>
                <w:i w:val="0"/>
                <w:color w:val="000000" w:themeColor="text1"/>
                <w:sz w:val="21"/>
                <w:szCs w:val="21"/>
                <w:u w:val="none"/>
                <w:lang w:eastAsia="zh-CN"/>
                <w14:textFill>
                  <w14:solidFill>
                    <w14:schemeClr w14:val="tx1"/>
                  </w14:solidFill>
                </w14:textFill>
              </w:rPr>
              <w:t>功能分类科目</w:t>
            </w:r>
          </w:p>
        </w:tc>
        <w:tc>
          <w:tcPr>
            <w:tcW w:w="19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77A0A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决算数</w:t>
            </w:r>
          </w:p>
        </w:tc>
      </w:tr>
      <w:tr w14:paraId="151F8E8B">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B1BFE">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一、一般公共预算财政拨款收入</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EC4B3">
            <w:pPr>
              <w:keepNext w:val="0"/>
              <w:keepLines w:val="0"/>
              <w:pageBreakBefore w:val="0"/>
              <w:widowControl/>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407.08</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698B0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一、一般公共服务支出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5BC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lang w:bidi="ar"/>
                <w14:textFill>
                  <w14:solidFill>
                    <w14:schemeClr w14:val="tx1"/>
                  </w14:solidFill>
                </w14:textFill>
              </w:rPr>
              <w:t>330.83</w:t>
            </w:r>
          </w:p>
        </w:tc>
      </w:tr>
      <w:tr w14:paraId="7763C766">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C2EB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二、政府性基金预算财政拨款收入</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9C0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bidi="ar"/>
                <w14:textFill>
                  <w14:solidFill>
                    <w14:schemeClr w14:val="tx1"/>
                  </w14:solidFill>
                </w14:textFill>
              </w:rPr>
              <w:t xml:space="preserve"> </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6778C7">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二、外交支出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E0B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336812FC">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3EB4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三、国有资本经营预算财政拨款收入</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29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bidi="ar"/>
                <w14:textFill>
                  <w14:solidFill>
                    <w14:schemeClr w14:val="tx1"/>
                  </w14:solidFill>
                </w14:textFill>
              </w:rPr>
              <w:t xml:space="preserve"> </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7FBA20">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三、国防支出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765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5A6B5C2D">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F0657">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四、上级补助收入</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7F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bidi="ar"/>
                <w14:textFill>
                  <w14:solidFill>
                    <w14:schemeClr w14:val="tx1"/>
                  </w14:solidFill>
                </w14:textFill>
              </w:rPr>
              <w:t xml:space="preserve"> </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D5ACB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四、公共安全支出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16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33E1289E">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B0774">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五、事业收入</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78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bidi="ar"/>
                <w14:textFill>
                  <w14:solidFill>
                    <w14:schemeClr w14:val="tx1"/>
                  </w14:solidFill>
                </w14:textFill>
              </w:rPr>
              <w:t xml:space="preserve"> </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53CE7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五、教育支出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8623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6C62DA5B">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23D2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六、经营收入</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7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bidi="ar"/>
                <w14:textFill>
                  <w14:solidFill>
                    <w14:schemeClr w14:val="tx1"/>
                  </w14:solidFill>
                </w14:textFill>
              </w:rPr>
              <w:t xml:space="preserve"> </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43586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六、科学技术支出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B9A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49134C1E">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CD0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七、附属单位上缴收入</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16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bidi="ar"/>
                <w14:textFill>
                  <w14:solidFill>
                    <w14:schemeClr w14:val="tx1"/>
                  </w14:solidFill>
                </w14:textFill>
              </w:rPr>
              <w:t xml:space="preserve"> </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75543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七、文化旅游体育与传媒支出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758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57EDDBDB">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E113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八、其他收入</w:t>
            </w:r>
          </w:p>
        </w:tc>
        <w:tc>
          <w:tcPr>
            <w:tcW w:w="714" w:type="pct"/>
            <w:tcBorders>
              <w:top w:val="nil"/>
              <w:left w:val="nil"/>
              <w:bottom w:val="nil"/>
              <w:right w:val="single" w:color="000000" w:sz="4" w:space="0"/>
            </w:tcBorders>
            <w:shd w:val="clear" w:color="auto" w:fill="auto"/>
            <w:noWrap/>
            <w:tcMar>
              <w:top w:w="15" w:type="dxa"/>
              <w:left w:w="15" w:type="dxa"/>
              <w:right w:w="15" w:type="dxa"/>
            </w:tcMar>
            <w:vAlign w:val="center"/>
          </w:tcPr>
          <w:p w14:paraId="5FE8DC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bidi="ar"/>
                <w14:textFill>
                  <w14:solidFill>
                    <w14:schemeClr w14:val="tx1"/>
                  </w14:solidFill>
                </w14:textFill>
              </w:rPr>
              <w:t xml:space="preserve"> </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E9CFB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八、社会保障和就业支出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FB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lang w:bidi="ar"/>
                <w14:textFill>
                  <w14:solidFill>
                    <w14:schemeClr w14:val="tx1"/>
                  </w14:solidFill>
                </w14:textFill>
              </w:rPr>
              <w:t>44.79</w:t>
            </w:r>
          </w:p>
        </w:tc>
      </w:tr>
      <w:tr w14:paraId="07897264">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46C13">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D982C8">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CF546E">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九、卫生健康支出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F1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lang w:bidi="ar"/>
                <w14:textFill>
                  <w14:solidFill>
                    <w14:schemeClr w14:val="tx1"/>
                  </w14:solidFill>
                </w14:textFill>
              </w:rPr>
              <w:t>17.13</w:t>
            </w:r>
          </w:p>
        </w:tc>
      </w:tr>
      <w:tr w14:paraId="428314AC">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52E9F">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CCA65">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2470C4">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十、节能环保支出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E1FD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7CBCC9FF">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D730A">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D52051">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71B9C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十一、城乡社区支出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64C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4A8CBD3B">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F8DF7">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155FBA">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1896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十二、农林水支出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CAC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5A2108D0">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113E1">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3C5F">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9A7A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十三、交通运输支出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D7C7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008A4D4A">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D7C33">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139DF">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AAE0A2">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十四、资源勘探工业信息等支出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8C99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4EAF241D">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45878">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D5EE5">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7F21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十五、商业服务业等支出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52D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7096A9BA">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EA2C1">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7B9AC">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5024F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十六、金融支出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69C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6037ADF5">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6124D">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F236C">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B992E6">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十七、援助其他地区支出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8BCC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51F0C426">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1FD9D">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6DD19">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61796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十八、自然资源海洋气象等支出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593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p>
        </w:tc>
      </w:tr>
      <w:tr w14:paraId="3298479F">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F87C5">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A2D1">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85AE5">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十九、住房保障支出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B1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lang w:bidi="ar"/>
                <w14:textFill>
                  <w14:solidFill>
                    <w14:schemeClr w14:val="tx1"/>
                  </w14:solidFill>
                </w14:textFill>
              </w:rPr>
              <w:t>14.34</w:t>
            </w:r>
          </w:p>
        </w:tc>
      </w:tr>
      <w:tr w14:paraId="707FB387">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DE212">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6BC95">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05DCB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二十、粮油物资储备支出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96F7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7902B9DE">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0B4BD">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A4004">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F6F7D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二十一、国有资本经营预算支出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89A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003734BC">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FA09F">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1EB13">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F80EC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二十二、灾害防治及应急管理支出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4D0F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16C96FD8">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38E4F">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65E13">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A1A08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二十三、其他支出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96D2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1B164212">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C1394">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25471">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09994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二十四、债务还本支出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9A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45C35CF8">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7BCD6">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6FE9">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C07AB5">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二十五、债务付息支出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53B8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538A9DB3">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6DB89">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472B8">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A514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二十六、抗疫特别国债安排的支出</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E50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074CBB48">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EA68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本年收入合计</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FDA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407.08</w:t>
            </w: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9E38D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本年支出合计</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300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407.08</w:t>
            </w:r>
          </w:p>
        </w:tc>
      </w:tr>
      <w:tr w14:paraId="13794A39">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2259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使用非财政拨款结余和专用结余</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A4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6BC1C6">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结余分配</w:t>
            </w:r>
          </w:p>
        </w:tc>
        <w:tc>
          <w:tcPr>
            <w:tcW w:w="1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E1A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7F4CDB26">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4F28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年初结转和结余</w:t>
            </w: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277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10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642E06">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年末结转和结余</w:t>
            </w:r>
          </w:p>
        </w:tc>
        <w:tc>
          <w:tcPr>
            <w:tcW w:w="19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BE7A2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r>
      <w:tr w14:paraId="4BF4E405">
        <w:tblPrEx>
          <w:shd w:val="clear" w:color="auto" w:fill="auto"/>
          <w:tblCellMar>
            <w:top w:w="0" w:type="dxa"/>
            <w:left w:w="0" w:type="dxa"/>
            <w:bottom w:w="0" w:type="dxa"/>
            <w:right w:w="0" w:type="dxa"/>
          </w:tblCellMar>
        </w:tblPrEx>
        <w:trPr>
          <w:trHeight w:val="90" w:hRule="atLeast"/>
          <w:jc w:val="center"/>
        </w:trPr>
        <w:tc>
          <w:tcPr>
            <w:tcW w:w="128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747D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总计</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7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407.08</w:t>
            </w:r>
          </w:p>
        </w:tc>
        <w:tc>
          <w:tcPr>
            <w:tcW w:w="108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3E0B36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b/>
                <w:i w:val="0"/>
                <w:color w:val="000000" w:themeColor="text1"/>
                <w:kern w:val="0"/>
                <w:sz w:val="21"/>
                <w:szCs w:val="21"/>
                <w:u w:val="none"/>
                <w:lang w:val="en-US" w:eastAsia="zh-CN" w:bidi="ar"/>
                <w14:textFill>
                  <w14:solidFill>
                    <w14:schemeClr w14:val="tx1"/>
                  </w14:solidFill>
                </w14:textFill>
              </w:rPr>
              <w:t>总计</w:t>
            </w:r>
          </w:p>
        </w:tc>
        <w:tc>
          <w:tcPr>
            <w:tcW w:w="19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F4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407.08</w:t>
            </w:r>
          </w:p>
        </w:tc>
      </w:tr>
    </w:tbl>
    <w:p w14:paraId="2318FDDE">
      <w:pPr>
        <w:keepNext w:val="0"/>
        <w:keepLines w:val="0"/>
        <w:pageBreakBefore w:val="0"/>
        <w:widowControl/>
        <w:kinsoku/>
        <w:overflowPunct/>
        <w:topLinePunct w:val="0"/>
        <w:autoSpaceDE/>
        <w:autoSpaceDN/>
        <w:bidi w:val="0"/>
        <w:adjustRightInd/>
        <w:snapToGrid/>
        <w:spacing w:line="240" w:lineRule="exact"/>
        <w:ind w:firstLine="420" w:firstLineChars="200"/>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备注：1.本表反映单位本年度的总收支和年末结转结余情况。</w:t>
      </w:r>
    </w:p>
    <w:p w14:paraId="195E731F">
      <w:pPr>
        <w:keepNext w:val="0"/>
        <w:keepLines w:val="0"/>
        <w:pageBreakBefore w:val="0"/>
        <w:widowControl/>
        <w:kinsoku/>
        <w:overflowPunct/>
        <w:topLinePunct w:val="0"/>
        <w:autoSpaceDE/>
        <w:autoSpaceDN/>
        <w:bidi w:val="0"/>
        <w:adjustRightInd/>
        <w:snapToGrid/>
        <w:spacing w:line="240" w:lineRule="exact"/>
        <w:rPr>
          <w:rFonts w:hint="eastAsia"/>
          <w:sz w:val="21"/>
          <w:szCs w:val="21"/>
          <w:lang w:val="en-US" w:eastAsia="zh-CN"/>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193A17EF">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01A2A5B">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4974" w:type="pct"/>
        <w:jc w:val="center"/>
        <w:shd w:val="clear" w:color="auto" w:fill="auto"/>
        <w:tblLayout w:type="autofit"/>
        <w:tblCellMar>
          <w:top w:w="0" w:type="dxa"/>
          <w:left w:w="0" w:type="dxa"/>
          <w:bottom w:w="0" w:type="dxa"/>
          <w:right w:w="0" w:type="dxa"/>
        </w:tblCellMar>
      </w:tblPr>
      <w:tblGrid>
        <w:gridCol w:w="1792"/>
        <w:gridCol w:w="3390"/>
        <w:gridCol w:w="1468"/>
        <w:gridCol w:w="1211"/>
        <w:gridCol w:w="1330"/>
        <w:gridCol w:w="1428"/>
        <w:gridCol w:w="862"/>
        <w:gridCol w:w="969"/>
        <w:gridCol w:w="1578"/>
        <w:gridCol w:w="1269"/>
      </w:tblGrid>
      <w:tr w14:paraId="50EA5D57">
        <w:tblPrEx>
          <w:shd w:val="clear" w:color="auto" w:fill="auto"/>
          <w:tblCellMar>
            <w:top w:w="0" w:type="dxa"/>
            <w:left w:w="0" w:type="dxa"/>
            <w:bottom w:w="0" w:type="dxa"/>
            <w:right w:w="0" w:type="dxa"/>
          </w:tblCellMar>
        </w:tblPrEx>
        <w:trPr>
          <w:trHeight w:val="846"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1C4F65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收入决算表</w:t>
            </w:r>
          </w:p>
        </w:tc>
      </w:tr>
      <w:tr w14:paraId="779426A2">
        <w:tblPrEx>
          <w:tblCellMar>
            <w:top w:w="0" w:type="dxa"/>
            <w:left w:w="0" w:type="dxa"/>
            <w:bottom w:w="0" w:type="dxa"/>
            <w:right w:w="0" w:type="dxa"/>
          </w:tblCellMar>
        </w:tblPrEx>
        <w:trPr>
          <w:trHeight w:val="334" w:hRule="atLeast"/>
          <w:jc w:val="center"/>
        </w:trPr>
        <w:tc>
          <w:tcPr>
            <w:tcW w:w="1692" w:type="pct"/>
            <w:gridSpan w:val="2"/>
            <w:vMerge w:val="restart"/>
            <w:tcBorders>
              <w:top w:val="nil"/>
              <w:left w:val="nil"/>
              <w:right w:val="nil"/>
            </w:tcBorders>
            <w:shd w:val="clear" w:color="auto" w:fill="auto"/>
            <w:noWrap/>
            <w:tcMar>
              <w:top w:w="15" w:type="dxa"/>
              <w:left w:w="15" w:type="dxa"/>
              <w:right w:w="15" w:type="dxa"/>
            </w:tcMar>
            <w:vAlign w:val="bottom"/>
          </w:tcPr>
          <w:p w14:paraId="076DBBA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sz w:val="21"/>
                <w:szCs w:val="21"/>
                <w:lang w:eastAsia="zh-CN"/>
              </w:rPr>
              <w:t>公开单位</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u w:color="auto"/>
              </w:rPr>
              <w:t>重庆市黔江区信访办公室</w:t>
            </w:r>
          </w:p>
        </w:tc>
        <w:tc>
          <w:tcPr>
            <w:tcW w:w="480" w:type="pct"/>
            <w:tcBorders>
              <w:top w:val="nil"/>
              <w:left w:val="nil"/>
              <w:bottom w:val="nil"/>
              <w:right w:val="nil"/>
            </w:tcBorders>
            <w:shd w:val="clear" w:color="auto" w:fill="auto"/>
            <w:noWrap/>
            <w:tcMar>
              <w:top w:w="15" w:type="dxa"/>
              <w:left w:w="15" w:type="dxa"/>
              <w:right w:w="15" w:type="dxa"/>
            </w:tcMar>
            <w:vAlign w:val="bottom"/>
          </w:tcPr>
          <w:p w14:paraId="617186E7">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95AE02D">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F0AE725">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8090C86">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281" w:type="pct"/>
            <w:tcBorders>
              <w:top w:val="nil"/>
              <w:left w:val="nil"/>
              <w:bottom w:val="nil"/>
              <w:right w:val="nil"/>
            </w:tcBorders>
            <w:shd w:val="clear" w:color="auto" w:fill="auto"/>
            <w:noWrap/>
            <w:tcMar>
              <w:top w:w="15" w:type="dxa"/>
              <w:left w:w="15" w:type="dxa"/>
              <w:right w:w="15" w:type="dxa"/>
            </w:tcMar>
            <w:vAlign w:val="bottom"/>
          </w:tcPr>
          <w:p w14:paraId="71453A3C">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317" w:type="pct"/>
            <w:tcBorders>
              <w:top w:val="nil"/>
              <w:left w:val="nil"/>
              <w:bottom w:val="nil"/>
              <w:right w:val="nil"/>
            </w:tcBorders>
            <w:shd w:val="clear" w:color="auto" w:fill="auto"/>
            <w:noWrap/>
            <w:tcMar>
              <w:top w:w="15" w:type="dxa"/>
              <w:left w:w="15" w:type="dxa"/>
              <w:right w:w="15" w:type="dxa"/>
            </w:tcMar>
            <w:vAlign w:val="bottom"/>
          </w:tcPr>
          <w:p w14:paraId="25C1AA77">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1CFBA335">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410" w:type="pct"/>
            <w:tcBorders>
              <w:top w:val="nil"/>
              <w:left w:val="nil"/>
              <w:bottom w:val="nil"/>
              <w:right w:val="nil"/>
            </w:tcBorders>
            <w:shd w:val="clear" w:color="auto" w:fill="auto"/>
            <w:noWrap/>
            <w:tcMar>
              <w:top w:w="15" w:type="dxa"/>
              <w:left w:w="15" w:type="dxa"/>
              <w:right w:w="15" w:type="dxa"/>
            </w:tcMar>
            <w:vAlign w:val="bottom"/>
          </w:tcPr>
          <w:p w14:paraId="3CDD811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公开02表</w:t>
            </w:r>
          </w:p>
        </w:tc>
      </w:tr>
      <w:tr w14:paraId="4F34A96D">
        <w:tblPrEx>
          <w:tblCellMar>
            <w:top w:w="0" w:type="dxa"/>
            <w:left w:w="0" w:type="dxa"/>
            <w:bottom w:w="0" w:type="dxa"/>
            <w:right w:w="0" w:type="dxa"/>
          </w:tblCellMar>
        </w:tblPrEx>
        <w:trPr>
          <w:trHeight w:val="334" w:hRule="atLeast"/>
          <w:jc w:val="center"/>
        </w:trPr>
        <w:tc>
          <w:tcPr>
            <w:tcW w:w="1692" w:type="pct"/>
            <w:gridSpan w:val="2"/>
            <w:vMerge w:val="continue"/>
            <w:tcBorders>
              <w:left w:val="nil"/>
              <w:bottom w:val="nil"/>
              <w:right w:val="nil"/>
            </w:tcBorders>
            <w:shd w:val="clear" w:color="auto" w:fill="auto"/>
            <w:noWrap/>
            <w:tcMar>
              <w:top w:w="15" w:type="dxa"/>
              <w:left w:w="15" w:type="dxa"/>
              <w:right w:w="15" w:type="dxa"/>
            </w:tcMar>
            <w:vAlign w:val="bottom"/>
          </w:tcPr>
          <w:p w14:paraId="2F070D0E">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480" w:type="pct"/>
            <w:tcBorders>
              <w:top w:val="nil"/>
              <w:left w:val="nil"/>
              <w:bottom w:val="nil"/>
              <w:right w:val="nil"/>
            </w:tcBorders>
            <w:shd w:val="clear" w:color="auto" w:fill="auto"/>
            <w:noWrap/>
            <w:tcMar>
              <w:top w:w="15" w:type="dxa"/>
              <w:left w:w="15" w:type="dxa"/>
              <w:right w:w="15" w:type="dxa"/>
            </w:tcMar>
            <w:vAlign w:val="bottom"/>
          </w:tcPr>
          <w:p w14:paraId="1D0557BE">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10EBDAF">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429A19">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1CBBF85">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281" w:type="pct"/>
            <w:tcBorders>
              <w:top w:val="nil"/>
              <w:left w:val="nil"/>
              <w:bottom w:val="nil"/>
              <w:right w:val="nil"/>
            </w:tcBorders>
            <w:shd w:val="clear" w:color="auto" w:fill="auto"/>
            <w:noWrap/>
            <w:tcMar>
              <w:top w:w="15" w:type="dxa"/>
              <w:left w:w="15" w:type="dxa"/>
              <w:right w:w="15" w:type="dxa"/>
            </w:tcMar>
            <w:vAlign w:val="bottom"/>
          </w:tcPr>
          <w:p w14:paraId="4B39E0D3">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317" w:type="pct"/>
            <w:tcBorders>
              <w:top w:val="nil"/>
              <w:left w:val="nil"/>
              <w:bottom w:val="nil"/>
              <w:right w:val="nil"/>
            </w:tcBorders>
            <w:shd w:val="clear" w:color="auto" w:fill="auto"/>
            <w:noWrap/>
            <w:tcMar>
              <w:top w:w="15" w:type="dxa"/>
              <w:left w:w="15" w:type="dxa"/>
              <w:right w:w="15" w:type="dxa"/>
            </w:tcMar>
            <w:vAlign w:val="bottom"/>
          </w:tcPr>
          <w:p w14:paraId="2197AA53">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98367FD">
            <w:pPr>
              <w:keepNext w:val="0"/>
              <w:keepLines w:val="0"/>
              <w:pageBreakBefore w:val="0"/>
              <w:widowControl/>
              <w:kinsoku/>
              <w:overflowPunct/>
              <w:topLinePunct w:val="0"/>
              <w:bidi w:val="0"/>
              <w:snapToGrid/>
              <w:spacing w:line="240" w:lineRule="exact"/>
              <w:rPr>
                <w:rFonts w:hint="eastAsia" w:ascii="方正仿宋_GBK" w:hAnsi="方正仿宋_GBK" w:eastAsia="方正仿宋_GBK" w:cs="方正仿宋_GBK"/>
                <w:i w:val="0"/>
                <w:color w:val="000000"/>
                <w:sz w:val="21"/>
                <w:szCs w:val="21"/>
                <w:u w:val="none"/>
              </w:rPr>
            </w:pPr>
          </w:p>
        </w:tc>
        <w:tc>
          <w:tcPr>
            <w:tcW w:w="410" w:type="pct"/>
            <w:tcBorders>
              <w:top w:val="nil"/>
              <w:left w:val="nil"/>
              <w:bottom w:val="nil"/>
              <w:right w:val="nil"/>
            </w:tcBorders>
            <w:shd w:val="clear" w:color="auto" w:fill="auto"/>
            <w:noWrap/>
            <w:tcMar>
              <w:top w:w="15" w:type="dxa"/>
              <w:left w:w="15" w:type="dxa"/>
              <w:right w:w="15" w:type="dxa"/>
            </w:tcMar>
            <w:vAlign w:val="bottom"/>
          </w:tcPr>
          <w:p w14:paraId="60B63FE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w:t>
            </w:r>
            <w:r>
              <w:rPr>
                <w:rFonts w:hint="eastAsia" w:ascii="方正仿宋_GBK" w:hAnsi="方正仿宋_GBK" w:eastAsia="方正仿宋_GBK" w:cs="方正仿宋_GBK"/>
                <w:sz w:val="21"/>
                <w:szCs w:val="21"/>
              </w:rPr>
              <w:t>万元</w:t>
            </w:r>
          </w:p>
        </w:tc>
      </w:tr>
      <w:tr w14:paraId="722B73DA">
        <w:tblPrEx>
          <w:shd w:val="clear" w:color="auto" w:fill="auto"/>
          <w:tblCellMar>
            <w:top w:w="0" w:type="dxa"/>
            <w:left w:w="0" w:type="dxa"/>
            <w:bottom w:w="0" w:type="dxa"/>
            <w:right w:w="0" w:type="dxa"/>
          </w:tblCellMar>
        </w:tblPrEx>
        <w:trPr>
          <w:trHeight w:val="372" w:hRule="atLeast"/>
          <w:jc w:val="center"/>
        </w:trPr>
        <w:tc>
          <w:tcPr>
            <w:tcW w:w="169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00BB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项目</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D1DD6">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本年收入合计</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3BF13">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财政拨款收入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9B81D">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上级补助收入</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372FC0">
            <w:pPr>
              <w:keepNext w:val="0"/>
              <w:keepLines w:val="0"/>
              <w:pageBreakBefore w:val="0"/>
              <w:widowControl/>
              <w:suppressLineNumbers w:val="0"/>
              <w:kinsoku/>
              <w:overflowPunct/>
              <w:topLinePunct w:val="0"/>
              <w:bidi w:val="0"/>
              <w:snapToGrid/>
              <w:spacing w:line="240" w:lineRule="exact"/>
              <w:jc w:val="center"/>
              <w:textAlignment w:val="bottom"/>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事业收入</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3C8CD">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经营收入</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37FF6">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附属单位上缴收入</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7AC07">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其他收入</w:t>
            </w:r>
          </w:p>
        </w:tc>
      </w:tr>
      <w:tr w14:paraId="12A2DFB9">
        <w:tblPrEx>
          <w:shd w:val="clear" w:color="auto" w:fill="auto"/>
          <w:tblCellMar>
            <w:top w:w="0" w:type="dxa"/>
            <w:left w:w="0" w:type="dxa"/>
            <w:bottom w:w="0" w:type="dxa"/>
            <w:right w:w="0" w:type="dxa"/>
          </w:tblCellMar>
        </w:tblPrEx>
        <w:trPr>
          <w:trHeight w:val="312" w:hRule="atLeast"/>
          <w:jc w:val="center"/>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B62F4">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功能分类科目编码</w:t>
            </w:r>
          </w:p>
        </w:tc>
        <w:tc>
          <w:tcPr>
            <w:tcW w:w="110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B4D35EA">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项目（按“项”级功能分类科目）</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08944">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018E5">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FFCA2">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FF37F">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小计</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2D8B3">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其中：教育收费</w:t>
            </w:r>
          </w:p>
        </w:tc>
        <w:tc>
          <w:tcPr>
            <w:tcW w:w="3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0FD25">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913D3">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7864F">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7B97B2C9">
        <w:tblPrEx>
          <w:shd w:val="clear" w:color="auto" w:fill="auto"/>
          <w:tblCellMar>
            <w:top w:w="0" w:type="dxa"/>
            <w:left w:w="0" w:type="dxa"/>
            <w:bottom w:w="0" w:type="dxa"/>
            <w:right w:w="0" w:type="dxa"/>
          </w:tblCellMar>
        </w:tblPrEx>
        <w:trPr>
          <w:trHeight w:val="312"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70BB5">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0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57AF28">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2DDF1">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C543F">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74847">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88E69">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BFB9F">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7F9A7">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DD68F">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CDBA3">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02A1142A">
        <w:tblPrEx>
          <w:shd w:val="clear" w:color="auto" w:fill="auto"/>
          <w:tblCellMar>
            <w:top w:w="0" w:type="dxa"/>
            <w:left w:w="0" w:type="dxa"/>
            <w:bottom w:w="0" w:type="dxa"/>
            <w:right w:w="0" w:type="dxa"/>
          </w:tblCellMar>
        </w:tblPrEx>
        <w:trPr>
          <w:trHeight w:val="312"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D3F8A">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0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511B9B">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7E595">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88EAE">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8538C">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6C37A">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E0599">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9B1FD">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A87B3">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E6107">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0ABB5DA3">
        <w:tblPrEx>
          <w:shd w:val="clear" w:color="auto" w:fill="auto"/>
          <w:tblCellMar>
            <w:top w:w="0" w:type="dxa"/>
            <w:left w:w="0" w:type="dxa"/>
            <w:bottom w:w="0" w:type="dxa"/>
            <w:right w:w="0" w:type="dxa"/>
          </w:tblCellMar>
        </w:tblPrEx>
        <w:trPr>
          <w:trHeight w:val="312"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4DBF8">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0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3E59F3">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4C741">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FDB6C">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ED1CA">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A50E7">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DE302">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A4378">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0CA29">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98795">
            <w:pPr>
              <w:keepNext w:val="0"/>
              <w:keepLines w:val="0"/>
              <w:pageBreakBefore w:val="0"/>
              <w:widowControl/>
              <w:kinsoku/>
              <w:overflowPunct/>
              <w:topLinePunct w:val="0"/>
              <w:bidi w:val="0"/>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01C6D9B4">
        <w:tblPrEx>
          <w:shd w:val="clear" w:color="auto" w:fill="auto"/>
          <w:tblCellMar>
            <w:top w:w="0" w:type="dxa"/>
            <w:left w:w="0" w:type="dxa"/>
            <w:bottom w:w="0" w:type="dxa"/>
            <w:right w:w="0" w:type="dxa"/>
          </w:tblCellMar>
        </w:tblPrEx>
        <w:trPr>
          <w:trHeight w:val="305" w:hRule="atLeast"/>
          <w:jc w:val="center"/>
        </w:trPr>
        <w:tc>
          <w:tcPr>
            <w:tcW w:w="169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B6282">
            <w:pPr>
              <w:keepNext w:val="0"/>
              <w:keepLines w:val="0"/>
              <w:pageBreakBefore w:val="0"/>
              <w:widowControl/>
              <w:suppressLineNumbers w:val="0"/>
              <w:kinsoku/>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合计</w:t>
            </w:r>
          </w:p>
        </w:tc>
        <w:tc>
          <w:tcPr>
            <w:tcW w:w="4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A348">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bidi="ar"/>
              </w:rPr>
              <w:t>407.08</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B050">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bidi="ar"/>
              </w:rPr>
              <w:t>407.08</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48DF8">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6F9B">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00C9">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3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C560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783A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4DF2E">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r>
      <w:tr w14:paraId="60EE565A">
        <w:tblPrEx>
          <w:shd w:val="clear" w:color="auto" w:fill="auto"/>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4DA8">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201</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B8D33">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一般公共服务支出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8A57">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330.83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7827">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330.83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4844">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C174">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13EE">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B1D1">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028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CDF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44CECEE">
        <w:tblPrEx>
          <w:shd w:val="clear" w:color="auto" w:fill="auto"/>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B9CC">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20103</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7CC01">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政府办公厅（室）及相关机构事务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D477">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330.83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3E2F">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330.83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5311">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E42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B9D5">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427E">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4AE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5662">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2573E5B0">
        <w:tblPrEx>
          <w:shd w:val="clear" w:color="auto" w:fill="auto"/>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737C">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2010308</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9039">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信访事务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D6DD">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330.83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587E">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330.83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B8D2">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75B5">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31D5">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0BD2">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D3BC">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0961">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4BED6BEE">
        <w:tblPrEx>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32D4">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208</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FA19">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社会保障和就业支出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6460">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44.79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EBD5">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44.79</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B400">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E50F">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AE1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47B2">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978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FB4D">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07308F24">
        <w:tblPrEx>
          <w:shd w:val="clear" w:color="auto" w:fill="auto"/>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C832">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20805</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7C620">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行政事业单位养老支出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AE71">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44.79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B799">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44.79</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072E">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B74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FFD4">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7FE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D5E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DBAE">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4E89E937">
        <w:tblPrEx>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D88C">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2080505</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14AE5">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机关事业单位基本养老保险缴费支出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D81D">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28.32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3980">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28.32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AC93">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98F4">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232B">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5D32">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D00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623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D696F59">
        <w:tblPrEx>
          <w:shd w:val="clear" w:color="auto" w:fill="auto"/>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498E">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2080506</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4C79">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机关事业单位职业年金缴费支出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9FA7">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14.16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E787">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14.16</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5C5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E1E9">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9C1C">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9230">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C035">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7DB8">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20B412EB">
        <w:tblPrEx>
          <w:shd w:val="clear" w:color="auto" w:fill="auto"/>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8431">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2080599</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C8CD9">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其他行政事业单位养老支出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5F1A">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2.30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3104">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2.30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4F08">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AAAF">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FDC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84FB">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FA7B">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8100">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2A092DE0">
        <w:tblPrEx>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4A3B">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210</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0C923">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卫生健康支出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CA7D">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17.13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1A2F">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17.13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15C4">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3F0C">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0C4B">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DFE3">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346C">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D049">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4B563C66">
        <w:tblPrEx>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48D3">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21011</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49E57">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行政事业单位医疗</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BBAD">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17.13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56A7">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17.13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BB3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C7D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A2A9">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A30F">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924E">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5FF2">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36E6967">
        <w:tblPrEx>
          <w:shd w:val="clear" w:color="auto" w:fill="auto"/>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BCB6">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2101101</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A9847">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行政单位医疗</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52CE">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9.22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D812">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9.22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F6EC">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BF6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A949">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336D">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511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F508">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EF5C9A5">
        <w:tblPrEx>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4C40">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2101102</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2D5B0">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事业单位医疗</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3499">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4.27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7743">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4.27</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CA22">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3E5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069D">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540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CDB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AA45">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39701BFC">
        <w:tblPrEx>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61B0">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2101103</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33E65">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公务员医疗补助</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A4F8">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E796">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2.24</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D5E1">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1FF9">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70BF">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73F5">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DC5B">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2601">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6F4DBB3">
        <w:tblPrEx>
          <w:shd w:val="clear" w:color="auto" w:fill="auto"/>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7B2F">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2101199</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682A">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其他行政事业单位医疗支出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1745">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4BCA">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7F38">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32AF">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9815">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252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3EB7">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1550">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3FB2393F">
        <w:tblPrEx>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EEFF">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221</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3C3E6">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住房保障支出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2DEF">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14.34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54EE">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14.34</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FCAC">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309F">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6E6A">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F4C2">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E0BC">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0D14">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4B651DE">
        <w:tblPrEx>
          <w:tblCellMar>
            <w:top w:w="0" w:type="dxa"/>
            <w:left w:w="0" w:type="dxa"/>
            <w:bottom w:w="0" w:type="dxa"/>
            <w:right w:w="0" w:type="dxa"/>
          </w:tblCellMar>
        </w:tblPrEx>
        <w:trPr>
          <w:trHeight w:val="31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B3D1">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22102</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7FB13">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住房改革支出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B250">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14.34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8754">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14.34</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01C0">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6A1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C6AD">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635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F83C">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D306">
            <w:pPr>
              <w:keepNext w:val="0"/>
              <w:keepLines w:val="0"/>
              <w:pageBreakBefore w:val="0"/>
              <w:widowControl/>
              <w:kinsoku/>
              <w:wordWrap/>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4DBBAFBA">
        <w:tblPrEx>
          <w:tblCellMar>
            <w:top w:w="0" w:type="dxa"/>
            <w:left w:w="0" w:type="dxa"/>
            <w:bottom w:w="0" w:type="dxa"/>
            <w:right w:w="0" w:type="dxa"/>
          </w:tblCellMar>
        </w:tblPrEx>
        <w:trPr>
          <w:trHeight w:val="336"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4982">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2210201</w:t>
            </w: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4BFCC">
            <w:pPr>
              <w:keepNext w:val="0"/>
              <w:keepLines w:val="0"/>
              <w:pageBreakBefore w:val="0"/>
              <w:widowControl/>
              <w:kinsoku/>
              <w:overflowPunct/>
              <w:topLinePunct w:val="0"/>
              <w:bidi w:val="0"/>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住房公积金</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9113">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14.34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C090">
            <w:pPr>
              <w:keepNext w:val="0"/>
              <w:keepLines w:val="0"/>
              <w:pageBreakBefore w:val="0"/>
              <w:widowControl/>
              <w:kinsoku/>
              <w:wordWrap/>
              <w:overflowPunct/>
              <w:topLinePunct w:val="0"/>
              <w:bidi w:val="0"/>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14.34</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0C57">
            <w:pPr>
              <w:keepNext w:val="0"/>
              <w:keepLines w:val="0"/>
              <w:pageBreakBefore w:val="0"/>
              <w:widowControl/>
              <w:kinsoku/>
              <w:wordWrap w:val="0"/>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D22F">
            <w:pPr>
              <w:keepNext w:val="0"/>
              <w:keepLines w:val="0"/>
              <w:pageBreakBefore w:val="0"/>
              <w:widowControl/>
              <w:kinsoku/>
              <w:wordWrap w:val="0"/>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C46F">
            <w:pPr>
              <w:keepNext w:val="0"/>
              <w:keepLines w:val="0"/>
              <w:pageBreakBefore w:val="0"/>
              <w:widowControl/>
              <w:kinsoku/>
              <w:wordWrap w:val="0"/>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AD09">
            <w:pPr>
              <w:keepNext w:val="0"/>
              <w:keepLines w:val="0"/>
              <w:pageBreakBefore w:val="0"/>
              <w:widowControl/>
              <w:kinsoku/>
              <w:wordWrap w:val="0"/>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0BB7">
            <w:pPr>
              <w:keepNext w:val="0"/>
              <w:keepLines w:val="0"/>
              <w:pageBreakBefore w:val="0"/>
              <w:widowControl/>
              <w:kinsoku/>
              <w:wordWrap w:val="0"/>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4B31">
            <w:pPr>
              <w:keepNext w:val="0"/>
              <w:keepLines w:val="0"/>
              <w:pageBreakBefore w:val="0"/>
              <w:widowControl/>
              <w:kinsoku/>
              <w:wordWrap w:val="0"/>
              <w:overflowPunct/>
              <w:topLinePunct w:val="0"/>
              <w:bidi w:val="0"/>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bl>
    <w:p w14:paraId="3FBD85E9">
      <w:pPr>
        <w:keepNext w:val="0"/>
        <w:keepLines w:val="0"/>
        <w:pageBreakBefore w:val="0"/>
        <w:widowControl/>
        <w:kinsoku/>
        <w:overflowPunct/>
        <w:topLinePunct w:val="0"/>
        <w:bidi w:val="0"/>
        <w:snapToGrid/>
        <w:spacing w:line="240" w:lineRule="exact"/>
        <w:ind w:left="630" w:hanging="630" w:hangingChars="300"/>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备注：1.本表反映单位本年度取得的各项收入情况。</w:t>
      </w:r>
    </w:p>
    <w:p w14:paraId="79349154">
      <w:pPr>
        <w:keepNext w:val="0"/>
        <w:keepLines w:val="0"/>
        <w:pageBreakBefore w:val="0"/>
        <w:widowControl/>
        <w:kinsoku/>
        <w:overflowPunct/>
        <w:topLinePunct w:val="0"/>
        <w:bidi w:val="0"/>
        <w:snapToGrid/>
        <w:spacing w:line="240" w:lineRule="exact"/>
        <w:ind w:firstLine="630" w:firstLineChars="300"/>
        <w:rPr>
          <w:rFonts w:hint="eastAsia"/>
          <w:lang w:val="en-US" w:eastAsia="zh-CN"/>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2.本套报表金额单位转换时可能存在尾数误差。</w:t>
      </w:r>
    </w:p>
    <w:p w14:paraId="178C6787">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AD932AC">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4792" w:type="pct"/>
        <w:jc w:val="center"/>
        <w:shd w:val="clear" w:color="auto" w:fill="auto"/>
        <w:tblLayout w:type="autofit"/>
        <w:tblCellMar>
          <w:top w:w="0" w:type="dxa"/>
          <w:left w:w="0" w:type="dxa"/>
          <w:bottom w:w="0" w:type="dxa"/>
          <w:right w:w="0" w:type="dxa"/>
        </w:tblCellMar>
      </w:tblPr>
      <w:tblGrid>
        <w:gridCol w:w="1768"/>
        <w:gridCol w:w="3390"/>
        <w:gridCol w:w="1492"/>
        <w:gridCol w:w="1539"/>
        <w:gridCol w:w="1702"/>
        <w:gridCol w:w="1218"/>
        <w:gridCol w:w="1590"/>
        <w:gridCol w:w="2038"/>
      </w:tblGrid>
      <w:tr w14:paraId="4B8E1FE3">
        <w:tblPrEx>
          <w:tblCellMar>
            <w:top w:w="0" w:type="dxa"/>
            <w:left w:w="0" w:type="dxa"/>
            <w:bottom w:w="0" w:type="dxa"/>
            <w:right w:w="0" w:type="dxa"/>
          </w:tblCellMar>
        </w:tblPrEx>
        <w:trPr>
          <w:trHeight w:val="818"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8AD849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支出决算表</w:t>
            </w:r>
          </w:p>
        </w:tc>
      </w:tr>
      <w:tr w14:paraId="1876BEA6">
        <w:tblPrEx>
          <w:tblCellMar>
            <w:top w:w="0" w:type="dxa"/>
            <w:left w:w="0" w:type="dxa"/>
            <w:bottom w:w="0" w:type="dxa"/>
            <w:right w:w="0" w:type="dxa"/>
          </w:tblCellMar>
        </w:tblPrEx>
        <w:trPr>
          <w:trHeight w:val="352" w:hRule="atLeast"/>
          <w:jc w:val="center"/>
        </w:trPr>
        <w:tc>
          <w:tcPr>
            <w:tcW w:w="1740" w:type="pct"/>
            <w:gridSpan w:val="2"/>
            <w:vMerge w:val="restart"/>
            <w:tcBorders>
              <w:top w:val="nil"/>
              <w:left w:val="nil"/>
              <w:right w:val="nil"/>
            </w:tcBorders>
            <w:shd w:val="clear" w:color="auto" w:fill="auto"/>
            <w:noWrap/>
            <w:tcMar>
              <w:top w:w="15" w:type="dxa"/>
              <w:left w:w="15" w:type="dxa"/>
              <w:right w:w="15" w:type="dxa"/>
            </w:tcMar>
            <w:vAlign w:val="bottom"/>
          </w:tcPr>
          <w:p w14:paraId="287E058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sz w:val="21"/>
                <w:szCs w:val="21"/>
                <w:lang w:eastAsia="zh-CN"/>
              </w:rPr>
              <w:t>公开单位</w:t>
            </w:r>
            <w:r>
              <w:rPr>
                <w:rFonts w:hint="eastAsia" w:ascii="方正仿宋_GBK" w:hAnsi="方正仿宋_GBK" w:eastAsia="方正仿宋_GBK" w:cs="方正仿宋_GBK"/>
                <w:color w:val="000000"/>
                <w:sz w:val="21"/>
                <w:szCs w:val="21"/>
                <w:lang w:bidi="ar"/>
              </w:rPr>
              <w:t xml:space="preserve">： </w:t>
            </w:r>
            <w:r>
              <w:rPr>
                <w:rFonts w:hint="eastAsia" w:ascii="方正仿宋_GBK" w:hAnsi="方正仿宋_GBK" w:eastAsia="方正仿宋_GBK" w:cs="方正仿宋_GBK"/>
                <w:color w:val="000000"/>
                <w:sz w:val="21"/>
                <w:szCs w:val="21"/>
                <w:u w:color="auto"/>
              </w:rPr>
              <w:t>重庆市黔江区信访办公室</w:t>
            </w:r>
          </w:p>
        </w:tc>
        <w:tc>
          <w:tcPr>
            <w:tcW w:w="508" w:type="pct"/>
            <w:tcBorders>
              <w:top w:val="nil"/>
              <w:left w:val="nil"/>
              <w:bottom w:val="nil"/>
              <w:right w:val="nil"/>
            </w:tcBorders>
            <w:shd w:val="clear" w:color="auto" w:fill="auto"/>
            <w:noWrap/>
            <w:tcMar>
              <w:top w:w="15" w:type="dxa"/>
              <w:left w:w="15" w:type="dxa"/>
              <w:right w:w="15" w:type="dxa"/>
            </w:tcMar>
            <w:vAlign w:val="bottom"/>
          </w:tcPr>
          <w:p w14:paraId="0363E6E5">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24" w:type="pct"/>
            <w:tcBorders>
              <w:top w:val="nil"/>
              <w:left w:val="nil"/>
              <w:bottom w:val="nil"/>
              <w:right w:val="nil"/>
            </w:tcBorders>
            <w:shd w:val="clear" w:color="auto" w:fill="auto"/>
            <w:noWrap/>
            <w:tcMar>
              <w:top w:w="15" w:type="dxa"/>
              <w:left w:w="15" w:type="dxa"/>
              <w:right w:w="15" w:type="dxa"/>
            </w:tcMar>
            <w:vAlign w:val="bottom"/>
          </w:tcPr>
          <w:p w14:paraId="719B16FE">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79" w:type="pct"/>
            <w:tcBorders>
              <w:top w:val="nil"/>
              <w:left w:val="nil"/>
              <w:bottom w:val="nil"/>
              <w:right w:val="nil"/>
            </w:tcBorders>
            <w:shd w:val="clear" w:color="auto" w:fill="auto"/>
            <w:noWrap/>
            <w:tcMar>
              <w:top w:w="15" w:type="dxa"/>
              <w:left w:w="15" w:type="dxa"/>
              <w:right w:w="15" w:type="dxa"/>
            </w:tcMar>
            <w:vAlign w:val="bottom"/>
          </w:tcPr>
          <w:p w14:paraId="7C80DD28">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415" w:type="pct"/>
            <w:tcBorders>
              <w:top w:val="nil"/>
              <w:left w:val="nil"/>
              <w:bottom w:val="nil"/>
              <w:right w:val="nil"/>
            </w:tcBorders>
            <w:shd w:val="clear" w:color="auto" w:fill="auto"/>
            <w:noWrap/>
            <w:tcMar>
              <w:top w:w="15" w:type="dxa"/>
              <w:left w:w="15" w:type="dxa"/>
              <w:right w:w="15" w:type="dxa"/>
            </w:tcMar>
            <w:vAlign w:val="bottom"/>
          </w:tcPr>
          <w:p w14:paraId="6B09061D">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41" w:type="pct"/>
            <w:tcBorders>
              <w:top w:val="nil"/>
              <w:left w:val="nil"/>
              <w:bottom w:val="nil"/>
              <w:right w:val="nil"/>
            </w:tcBorders>
            <w:shd w:val="clear" w:color="auto" w:fill="auto"/>
            <w:noWrap/>
            <w:tcMar>
              <w:top w:w="15" w:type="dxa"/>
              <w:left w:w="15" w:type="dxa"/>
              <w:right w:w="15" w:type="dxa"/>
            </w:tcMar>
            <w:vAlign w:val="bottom"/>
          </w:tcPr>
          <w:p w14:paraId="32561042">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689" w:type="pct"/>
            <w:tcBorders>
              <w:top w:val="nil"/>
              <w:left w:val="nil"/>
              <w:bottom w:val="nil"/>
              <w:right w:val="nil"/>
            </w:tcBorders>
            <w:shd w:val="clear" w:color="auto" w:fill="auto"/>
            <w:noWrap/>
            <w:tcMar>
              <w:top w:w="15" w:type="dxa"/>
              <w:left w:w="15" w:type="dxa"/>
              <w:right w:w="15" w:type="dxa"/>
            </w:tcMar>
            <w:vAlign w:val="bottom"/>
          </w:tcPr>
          <w:p w14:paraId="6D4B1BB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公开03表</w:t>
            </w:r>
          </w:p>
        </w:tc>
      </w:tr>
      <w:tr w14:paraId="1F29B033">
        <w:tblPrEx>
          <w:shd w:val="clear" w:color="auto" w:fill="auto"/>
          <w:tblCellMar>
            <w:top w:w="0" w:type="dxa"/>
            <w:left w:w="0" w:type="dxa"/>
            <w:bottom w:w="0" w:type="dxa"/>
            <w:right w:w="0" w:type="dxa"/>
          </w:tblCellMar>
        </w:tblPrEx>
        <w:trPr>
          <w:trHeight w:val="352" w:hRule="atLeast"/>
          <w:jc w:val="center"/>
        </w:trPr>
        <w:tc>
          <w:tcPr>
            <w:tcW w:w="1740" w:type="pct"/>
            <w:gridSpan w:val="2"/>
            <w:vMerge w:val="continue"/>
            <w:tcBorders>
              <w:left w:val="nil"/>
              <w:bottom w:val="nil"/>
              <w:right w:val="nil"/>
            </w:tcBorders>
            <w:shd w:val="clear" w:color="auto" w:fill="auto"/>
            <w:noWrap/>
            <w:tcMar>
              <w:top w:w="15" w:type="dxa"/>
              <w:left w:w="15" w:type="dxa"/>
              <w:right w:w="15" w:type="dxa"/>
            </w:tcMar>
            <w:vAlign w:val="bottom"/>
          </w:tcPr>
          <w:p w14:paraId="702F3D92">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D785035">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24" w:type="pct"/>
            <w:tcBorders>
              <w:top w:val="nil"/>
              <w:left w:val="nil"/>
              <w:bottom w:val="nil"/>
              <w:right w:val="nil"/>
            </w:tcBorders>
            <w:shd w:val="clear" w:color="auto" w:fill="auto"/>
            <w:noWrap/>
            <w:tcMar>
              <w:top w:w="15" w:type="dxa"/>
              <w:left w:w="15" w:type="dxa"/>
              <w:right w:w="15" w:type="dxa"/>
            </w:tcMar>
            <w:vAlign w:val="bottom"/>
          </w:tcPr>
          <w:p w14:paraId="2A345DA2">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79" w:type="pct"/>
            <w:tcBorders>
              <w:top w:val="nil"/>
              <w:left w:val="nil"/>
              <w:bottom w:val="nil"/>
              <w:right w:val="nil"/>
            </w:tcBorders>
            <w:shd w:val="clear" w:color="auto" w:fill="auto"/>
            <w:noWrap/>
            <w:tcMar>
              <w:top w:w="15" w:type="dxa"/>
              <w:left w:w="15" w:type="dxa"/>
              <w:right w:w="15" w:type="dxa"/>
            </w:tcMar>
            <w:vAlign w:val="bottom"/>
          </w:tcPr>
          <w:p w14:paraId="6B134574">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415" w:type="pct"/>
            <w:tcBorders>
              <w:top w:val="nil"/>
              <w:left w:val="nil"/>
              <w:bottom w:val="nil"/>
              <w:right w:val="nil"/>
            </w:tcBorders>
            <w:shd w:val="clear" w:color="auto" w:fill="auto"/>
            <w:noWrap/>
            <w:tcMar>
              <w:top w:w="15" w:type="dxa"/>
              <w:left w:w="15" w:type="dxa"/>
              <w:right w:w="15" w:type="dxa"/>
            </w:tcMar>
            <w:vAlign w:val="bottom"/>
          </w:tcPr>
          <w:p w14:paraId="3EE2AB32">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41" w:type="pct"/>
            <w:tcBorders>
              <w:top w:val="nil"/>
              <w:left w:val="nil"/>
              <w:bottom w:val="nil"/>
              <w:right w:val="nil"/>
            </w:tcBorders>
            <w:shd w:val="clear" w:color="auto" w:fill="auto"/>
            <w:noWrap/>
            <w:tcMar>
              <w:top w:w="15" w:type="dxa"/>
              <w:left w:w="15" w:type="dxa"/>
              <w:right w:w="15" w:type="dxa"/>
            </w:tcMar>
            <w:vAlign w:val="bottom"/>
          </w:tcPr>
          <w:p w14:paraId="6FD46669">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689" w:type="pct"/>
            <w:tcBorders>
              <w:top w:val="nil"/>
              <w:left w:val="nil"/>
              <w:bottom w:val="nil"/>
              <w:right w:val="nil"/>
            </w:tcBorders>
            <w:shd w:val="clear" w:color="auto" w:fill="auto"/>
            <w:noWrap/>
            <w:tcMar>
              <w:top w:w="15" w:type="dxa"/>
              <w:left w:w="15" w:type="dxa"/>
              <w:right w:w="15" w:type="dxa"/>
            </w:tcMar>
            <w:vAlign w:val="bottom"/>
          </w:tcPr>
          <w:p w14:paraId="0BCA79E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w:t>
            </w:r>
            <w:r>
              <w:rPr>
                <w:rFonts w:hint="eastAsia" w:ascii="方正仿宋_GBK" w:hAnsi="方正仿宋_GBK" w:eastAsia="方正仿宋_GBK" w:cs="方正仿宋_GBK"/>
                <w:sz w:val="21"/>
                <w:szCs w:val="21"/>
              </w:rPr>
              <w:t>万元</w:t>
            </w:r>
          </w:p>
        </w:tc>
      </w:tr>
      <w:tr w14:paraId="57998DA1">
        <w:tblPrEx>
          <w:shd w:val="clear" w:color="auto" w:fill="auto"/>
          <w:tblCellMar>
            <w:top w:w="0" w:type="dxa"/>
            <w:left w:w="0" w:type="dxa"/>
            <w:bottom w:w="0" w:type="dxa"/>
            <w:right w:w="0" w:type="dxa"/>
          </w:tblCellMar>
        </w:tblPrEx>
        <w:trPr>
          <w:trHeight w:val="390" w:hRule="atLeast"/>
          <w:jc w:val="center"/>
        </w:trPr>
        <w:tc>
          <w:tcPr>
            <w:tcW w:w="174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0BE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  目</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7611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本年支出合计</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EF61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基本支出</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E719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项目支出</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34D6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上缴上级支出</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3834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经营支出</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CE23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对附属单位补助支出</w:t>
            </w:r>
          </w:p>
        </w:tc>
      </w:tr>
      <w:tr w14:paraId="50DAEB20">
        <w:tblPrEx>
          <w:tblCellMar>
            <w:top w:w="0" w:type="dxa"/>
            <w:left w:w="0" w:type="dxa"/>
            <w:bottom w:w="0" w:type="dxa"/>
            <w:right w:w="0" w:type="dxa"/>
          </w:tblCellMar>
        </w:tblPrEx>
        <w:trPr>
          <w:trHeight w:val="352" w:hRule="atLeast"/>
          <w:jc w:val="center"/>
        </w:trPr>
        <w:tc>
          <w:tcPr>
            <w:tcW w:w="60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43D7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功能分类科目编码</w:t>
            </w:r>
          </w:p>
        </w:tc>
        <w:tc>
          <w:tcPr>
            <w:tcW w:w="113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21BB2C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项目（按“项”级功能分类科目）</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001C6">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B8EA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A05E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F50C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38CD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2732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6A60D0D4">
        <w:tblPrEx>
          <w:shd w:val="clear" w:color="auto" w:fill="auto"/>
          <w:tblCellMar>
            <w:top w:w="0" w:type="dxa"/>
            <w:left w:w="0" w:type="dxa"/>
            <w:bottom w:w="0" w:type="dxa"/>
            <w:right w:w="0" w:type="dxa"/>
          </w:tblCellMar>
        </w:tblPrEx>
        <w:trPr>
          <w:trHeight w:val="352" w:hRule="atLeast"/>
          <w:jc w:val="center"/>
        </w:trPr>
        <w:tc>
          <w:tcPr>
            <w:tcW w:w="60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90690">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3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B2AC73">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E74D5">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82E84">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4AE14">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D0C01">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0AA21">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7ED8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02EB0D20">
        <w:tblPrEx>
          <w:tblCellMar>
            <w:top w:w="0" w:type="dxa"/>
            <w:left w:w="0" w:type="dxa"/>
            <w:bottom w:w="0" w:type="dxa"/>
            <w:right w:w="0" w:type="dxa"/>
          </w:tblCellMar>
        </w:tblPrEx>
        <w:trPr>
          <w:trHeight w:val="352" w:hRule="atLeast"/>
          <w:jc w:val="center"/>
        </w:trPr>
        <w:tc>
          <w:tcPr>
            <w:tcW w:w="60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14523">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3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9B9A25">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87C44">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797EF">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E1B4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CDFB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2F80F">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07BE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6919C3AB">
        <w:tblPrEx>
          <w:shd w:val="clear" w:color="auto" w:fill="auto"/>
          <w:tblCellMar>
            <w:top w:w="0" w:type="dxa"/>
            <w:left w:w="0" w:type="dxa"/>
            <w:bottom w:w="0" w:type="dxa"/>
            <w:right w:w="0" w:type="dxa"/>
          </w:tblCellMar>
        </w:tblPrEx>
        <w:trPr>
          <w:trHeight w:val="352" w:hRule="atLeast"/>
          <w:jc w:val="center"/>
        </w:trPr>
        <w:tc>
          <w:tcPr>
            <w:tcW w:w="60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DDF7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3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879D0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670F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F9AB1">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62356">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18D9F">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48CB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8C275">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4D765F78">
        <w:tblPrEx>
          <w:shd w:val="clear" w:color="auto" w:fill="auto"/>
          <w:tblCellMar>
            <w:top w:w="0" w:type="dxa"/>
            <w:left w:w="0" w:type="dxa"/>
            <w:bottom w:w="0" w:type="dxa"/>
            <w:right w:w="0" w:type="dxa"/>
          </w:tblCellMar>
        </w:tblPrEx>
        <w:trPr>
          <w:trHeight w:val="294" w:hRule="atLeast"/>
          <w:jc w:val="center"/>
        </w:trPr>
        <w:tc>
          <w:tcPr>
            <w:tcW w:w="174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33FD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合计</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27E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bidi="ar"/>
              </w:rPr>
              <w:t>407.08</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EF4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bidi="ar"/>
              </w:rPr>
              <w:t>362.59</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431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bidi="ar"/>
              </w:rPr>
              <w:t>44.49</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203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5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09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6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453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r>
      <w:tr w14:paraId="0F34289F">
        <w:tblPrEx>
          <w:shd w:val="clear" w:color="auto" w:fill="auto"/>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C2D9">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201</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863C7">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一般公共服务支出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CAB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330.83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BF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286.35</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E1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44.49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0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E2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4B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0FBE0DD8">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BA3A">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20103</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DB34">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政府办公厅（室）及相关机构事务</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51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330.83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C8D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286.35</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CC2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44.49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A7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B8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66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A4CEC56">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5E8C">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2010308</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B835">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信访事务</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6E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330.83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97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286.35</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42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44.49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58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DC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E9D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04494DDC">
        <w:tblPrEx>
          <w:shd w:val="clear" w:color="auto" w:fill="auto"/>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FFE4">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208</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8A97">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社会保障和就业支出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DC8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44.79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B2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44.79</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2D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12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43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52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219EAA8D">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3D20">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20805</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B7D4">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行政事业单位养老支出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F13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44.79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035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44.79</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E4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A5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12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A4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498EF9D">
        <w:tblPrEx>
          <w:shd w:val="clear" w:color="auto" w:fill="auto"/>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BD4F">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2080505</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BB342">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机关事业单位基本养老保险缴费支出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F9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28.32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5A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28.32</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85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D1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AE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4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4D5E3A6D">
        <w:tblPrEx>
          <w:shd w:val="clear" w:color="auto" w:fill="auto"/>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F4BD">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2080506</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2E734">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机关事业单位职业年金缴费支出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78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14.16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CF0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14.16</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FC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DF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6D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8A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F011084">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9229">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2080599</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EECB6">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其他行政事业单位养老支出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58A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2.30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6AE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2.30</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DA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46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A8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5B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3589D484">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CCE9">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210</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31073">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卫生健康支出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E32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17.13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F2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17.13</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8D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32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9F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CE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44C7FE19">
        <w:tblPrEx>
          <w:shd w:val="clear" w:color="auto" w:fill="auto"/>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9745">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21011</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10DDA">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行政事业单位医疗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E4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17.13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E2F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17.13</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6E4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1C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19C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F8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DCC3E34">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32CE">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2101101</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E7998">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行政单位医疗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69A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9.22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7D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9.22</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B44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A9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DF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4A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2F45898A">
        <w:tblPrEx>
          <w:shd w:val="clear" w:color="auto" w:fill="auto"/>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D623">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2101102</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E3E8D">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事业单位医疗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26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4.27</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B8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4.27</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44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5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89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BA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00CE263">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69C8">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2101103</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4ACA">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公务员医疗补助</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5DA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2.24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5DA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2.24</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CD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1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52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29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3AE30D7D">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214A">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2101199</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8815F">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其他行政事业单位医疗支出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66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99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1.40</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CE6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F4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26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DD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205CE312">
        <w:tblPrEx>
          <w:shd w:val="clear" w:color="auto" w:fill="auto"/>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AA6B">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221</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FA730">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住房保障支出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D8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14.34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30F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14.34</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EFD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06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68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CA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135C9E8">
        <w:tblPrEx>
          <w:tblCellMar>
            <w:top w:w="0" w:type="dxa"/>
            <w:left w:w="0" w:type="dxa"/>
            <w:bottom w:w="0" w:type="dxa"/>
            <w:right w:w="0" w:type="dxa"/>
          </w:tblCellMar>
        </w:tblPrEx>
        <w:trPr>
          <w:trHeight w:val="29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9A17">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22102</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DE5C">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b/>
                <w:color w:val="000000"/>
                <w:sz w:val="21"/>
                <w:szCs w:val="21"/>
                <w:lang w:bidi="ar"/>
              </w:rPr>
              <w:t>住房改革支出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B7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14.34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19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b/>
                <w:color w:val="000000"/>
                <w:sz w:val="21"/>
                <w:szCs w:val="21"/>
                <w:lang w:bidi="ar"/>
              </w:rPr>
              <w:t>14.34</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BE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78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BE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2E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28241545">
        <w:tblPrEx>
          <w:shd w:val="clear" w:color="auto" w:fill="auto"/>
          <w:tblCellMar>
            <w:top w:w="0" w:type="dxa"/>
            <w:left w:w="0" w:type="dxa"/>
            <w:bottom w:w="0" w:type="dxa"/>
            <w:right w:w="0" w:type="dxa"/>
          </w:tblCellMar>
        </w:tblPrEx>
        <w:trPr>
          <w:trHeight w:val="334" w:hRule="atLeast"/>
          <w:jc w:val="center"/>
        </w:trPr>
        <w:tc>
          <w:tcPr>
            <w:tcW w:w="60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54B0">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2210201</w:t>
            </w:r>
          </w:p>
        </w:tc>
        <w:tc>
          <w:tcPr>
            <w:tcW w:w="11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7C9DD">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color w:val="000000"/>
                <w:sz w:val="21"/>
                <w:szCs w:val="21"/>
                <w:lang w:bidi="ar"/>
              </w:rPr>
              <w:t>住房公积金</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A07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14.34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2C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14.34</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67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B2D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D18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E65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bl>
    <w:p w14:paraId="0E2FF505">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备注：1.本表反映单位本年度取得的各项收入情况。</w:t>
      </w:r>
    </w:p>
    <w:p w14:paraId="20ECD9BA">
      <w:pPr>
        <w:keepNext w:val="0"/>
        <w:keepLines w:val="0"/>
        <w:pageBreakBefore w:val="0"/>
        <w:widowControl/>
        <w:kinsoku/>
        <w:overflowPunct/>
        <w:topLinePunct w:val="0"/>
        <w:autoSpaceDE/>
        <w:autoSpaceDN/>
        <w:bidi w:val="0"/>
        <w:adjustRightInd/>
        <w:snapToGrid/>
        <w:spacing w:line="240" w:lineRule="exact"/>
        <w:rPr>
          <w:rFonts w:hint="eastAsia"/>
          <w:lang w:eastAsia="zh-CN"/>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3BB33ED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5BAF195">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5000" w:type="pct"/>
        <w:jc w:val="center"/>
        <w:shd w:val="clear" w:color="auto" w:fill="auto"/>
        <w:tblLayout w:type="autofit"/>
        <w:tblCellMar>
          <w:top w:w="0" w:type="dxa"/>
          <w:left w:w="0" w:type="dxa"/>
          <w:bottom w:w="0" w:type="dxa"/>
          <w:right w:w="0" w:type="dxa"/>
        </w:tblCellMar>
      </w:tblPr>
      <w:tblGrid>
        <w:gridCol w:w="3026"/>
        <w:gridCol w:w="1655"/>
        <w:gridCol w:w="3238"/>
        <w:gridCol w:w="1836"/>
        <w:gridCol w:w="1836"/>
        <w:gridCol w:w="1839"/>
        <w:gridCol w:w="1947"/>
      </w:tblGrid>
      <w:tr w14:paraId="17DB22F3">
        <w:tblPrEx>
          <w:shd w:val="clear" w:color="auto" w:fill="auto"/>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02ABF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财政拨款收入支出决算总表</w:t>
            </w:r>
          </w:p>
        </w:tc>
      </w:tr>
      <w:tr w14:paraId="7E8CE71D">
        <w:tblPrEx>
          <w:shd w:val="clear" w:color="auto" w:fill="auto"/>
          <w:tblCellMar>
            <w:top w:w="0" w:type="dxa"/>
            <w:left w:w="0" w:type="dxa"/>
            <w:bottom w:w="0" w:type="dxa"/>
            <w:right w:w="0" w:type="dxa"/>
          </w:tblCellMar>
        </w:tblPrEx>
        <w:trPr>
          <w:trHeight w:val="90" w:hRule="atLeast"/>
          <w:jc w:val="center"/>
        </w:trPr>
        <w:tc>
          <w:tcPr>
            <w:tcW w:w="1522" w:type="pct"/>
            <w:gridSpan w:val="2"/>
            <w:vMerge w:val="restart"/>
            <w:tcBorders>
              <w:top w:val="nil"/>
              <w:left w:val="nil"/>
              <w:right w:val="nil"/>
            </w:tcBorders>
            <w:shd w:val="clear" w:color="auto" w:fill="auto"/>
            <w:noWrap/>
            <w:tcMar>
              <w:top w:w="15" w:type="dxa"/>
              <w:left w:w="15" w:type="dxa"/>
              <w:right w:w="15" w:type="dxa"/>
            </w:tcMar>
            <w:vAlign w:val="bottom"/>
          </w:tcPr>
          <w:p w14:paraId="3027727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sz w:val="21"/>
                <w:szCs w:val="21"/>
                <w:lang w:eastAsia="zh-CN"/>
              </w:rPr>
              <w:t>公开单位</w:t>
            </w:r>
            <w:r>
              <w:rPr>
                <w:rFonts w:hint="eastAsia" w:ascii="方正仿宋_GBK" w:hAnsi="方正仿宋_GBK" w:eastAsia="方正仿宋_GBK" w:cs="方正仿宋_GBK"/>
                <w:color w:val="000000"/>
                <w:sz w:val="21"/>
                <w:szCs w:val="21"/>
                <w:lang w:bidi="ar"/>
              </w:rPr>
              <w:t xml:space="preserve">： </w:t>
            </w:r>
            <w:r>
              <w:rPr>
                <w:rFonts w:hint="eastAsia" w:ascii="方正仿宋_GBK" w:hAnsi="方正仿宋_GBK" w:eastAsia="方正仿宋_GBK" w:cs="方正仿宋_GBK"/>
                <w:color w:val="000000"/>
                <w:sz w:val="21"/>
                <w:szCs w:val="21"/>
                <w:u w:color="auto"/>
              </w:rPr>
              <w:t>重庆市黔江区信访办公室</w:t>
            </w:r>
          </w:p>
        </w:tc>
        <w:tc>
          <w:tcPr>
            <w:tcW w:w="1053" w:type="pct"/>
            <w:tcBorders>
              <w:top w:val="nil"/>
              <w:left w:val="nil"/>
              <w:bottom w:val="nil"/>
              <w:right w:val="nil"/>
            </w:tcBorders>
            <w:shd w:val="clear" w:color="auto" w:fill="auto"/>
            <w:noWrap/>
            <w:tcMar>
              <w:top w:w="15" w:type="dxa"/>
              <w:left w:w="15" w:type="dxa"/>
              <w:right w:w="15" w:type="dxa"/>
            </w:tcMar>
            <w:vAlign w:val="bottom"/>
          </w:tcPr>
          <w:p w14:paraId="57FF8A2C">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56409B5">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86B5431">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8" w:type="pct"/>
            <w:tcBorders>
              <w:top w:val="nil"/>
              <w:left w:val="nil"/>
              <w:bottom w:val="nil"/>
              <w:right w:val="nil"/>
            </w:tcBorders>
            <w:shd w:val="clear" w:color="auto" w:fill="auto"/>
            <w:noWrap/>
            <w:tcMar>
              <w:top w:w="15" w:type="dxa"/>
              <w:left w:w="15" w:type="dxa"/>
              <w:right w:w="15" w:type="dxa"/>
            </w:tcMar>
            <w:vAlign w:val="bottom"/>
          </w:tcPr>
          <w:p w14:paraId="3FBBDD4D">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628" w:type="pct"/>
            <w:tcBorders>
              <w:top w:val="nil"/>
              <w:left w:val="nil"/>
              <w:bottom w:val="nil"/>
              <w:right w:val="nil"/>
            </w:tcBorders>
            <w:shd w:val="clear" w:color="auto" w:fill="auto"/>
            <w:noWrap/>
            <w:tcMar>
              <w:top w:w="15" w:type="dxa"/>
              <w:left w:w="15" w:type="dxa"/>
              <w:right w:w="15" w:type="dxa"/>
            </w:tcMar>
            <w:vAlign w:val="bottom"/>
          </w:tcPr>
          <w:p w14:paraId="70CFF63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公开04表</w:t>
            </w:r>
          </w:p>
        </w:tc>
      </w:tr>
      <w:tr w14:paraId="6AD4B326">
        <w:tblPrEx>
          <w:shd w:val="clear" w:color="auto" w:fill="auto"/>
          <w:tblCellMar>
            <w:top w:w="0" w:type="dxa"/>
            <w:left w:w="0" w:type="dxa"/>
            <w:bottom w:w="0" w:type="dxa"/>
            <w:right w:w="0" w:type="dxa"/>
          </w:tblCellMar>
        </w:tblPrEx>
        <w:trPr>
          <w:trHeight w:val="90" w:hRule="atLeast"/>
          <w:jc w:val="center"/>
        </w:trPr>
        <w:tc>
          <w:tcPr>
            <w:tcW w:w="1522" w:type="pct"/>
            <w:gridSpan w:val="2"/>
            <w:vMerge w:val="continue"/>
            <w:tcBorders>
              <w:left w:val="nil"/>
              <w:bottom w:val="nil"/>
              <w:right w:val="nil"/>
            </w:tcBorders>
            <w:shd w:val="clear" w:color="auto" w:fill="auto"/>
            <w:noWrap/>
            <w:tcMar>
              <w:top w:w="15" w:type="dxa"/>
              <w:left w:w="15" w:type="dxa"/>
              <w:right w:w="15" w:type="dxa"/>
            </w:tcMar>
            <w:vAlign w:val="bottom"/>
          </w:tcPr>
          <w:p w14:paraId="264DB9DC">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1053" w:type="pct"/>
            <w:tcBorders>
              <w:top w:val="nil"/>
              <w:left w:val="nil"/>
              <w:bottom w:val="nil"/>
              <w:right w:val="nil"/>
            </w:tcBorders>
            <w:shd w:val="clear" w:color="auto" w:fill="auto"/>
            <w:noWrap/>
            <w:tcMar>
              <w:top w:w="15" w:type="dxa"/>
              <w:left w:w="15" w:type="dxa"/>
              <w:right w:w="15" w:type="dxa"/>
            </w:tcMar>
            <w:vAlign w:val="bottom"/>
          </w:tcPr>
          <w:p w14:paraId="5FC7D49B">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DC05FD3">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0EB36B4">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8" w:type="pct"/>
            <w:tcBorders>
              <w:top w:val="nil"/>
              <w:left w:val="nil"/>
              <w:bottom w:val="nil"/>
              <w:right w:val="nil"/>
            </w:tcBorders>
            <w:shd w:val="clear" w:color="auto" w:fill="auto"/>
            <w:noWrap/>
            <w:tcMar>
              <w:top w:w="15" w:type="dxa"/>
              <w:left w:w="15" w:type="dxa"/>
              <w:right w:w="15" w:type="dxa"/>
            </w:tcMar>
            <w:vAlign w:val="bottom"/>
          </w:tcPr>
          <w:p w14:paraId="407ECCB9">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628" w:type="pct"/>
            <w:tcBorders>
              <w:top w:val="nil"/>
              <w:left w:val="nil"/>
              <w:bottom w:val="nil"/>
              <w:right w:val="nil"/>
            </w:tcBorders>
            <w:shd w:val="clear" w:color="auto" w:fill="auto"/>
            <w:noWrap/>
            <w:tcMar>
              <w:top w:w="15" w:type="dxa"/>
              <w:left w:w="15" w:type="dxa"/>
              <w:right w:w="15" w:type="dxa"/>
            </w:tcMar>
            <w:vAlign w:val="bottom"/>
          </w:tcPr>
          <w:p w14:paraId="6E5FD3C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w:t>
            </w:r>
            <w:r>
              <w:rPr>
                <w:rFonts w:hint="eastAsia" w:ascii="方正仿宋_GBK" w:hAnsi="方正仿宋_GBK" w:eastAsia="方正仿宋_GBK" w:cs="方正仿宋_GBK"/>
                <w:sz w:val="21"/>
                <w:szCs w:val="21"/>
              </w:rPr>
              <w:t>万元</w:t>
            </w:r>
          </w:p>
        </w:tc>
      </w:tr>
      <w:tr w14:paraId="2E5F68F1">
        <w:tblPrEx>
          <w:shd w:val="clear" w:color="auto" w:fill="auto"/>
          <w:tblCellMar>
            <w:top w:w="0" w:type="dxa"/>
            <w:left w:w="0" w:type="dxa"/>
            <w:bottom w:w="0" w:type="dxa"/>
            <w:right w:w="0" w:type="dxa"/>
          </w:tblCellMar>
        </w:tblPrEx>
        <w:trPr>
          <w:trHeight w:val="90" w:hRule="atLeast"/>
          <w:jc w:val="center"/>
        </w:trPr>
        <w:tc>
          <w:tcPr>
            <w:tcW w:w="152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6D5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收     入</w:t>
            </w:r>
          </w:p>
        </w:tc>
        <w:tc>
          <w:tcPr>
            <w:tcW w:w="3477"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42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支     出</w:t>
            </w:r>
          </w:p>
        </w:tc>
      </w:tr>
      <w:tr w14:paraId="36462585">
        <w:tblPrEx>
          <w:shd w:val="clear" w:color="auto" w:fill="auto"/>
          <w:tblCellMar>
            <w:top w:w="0" w:type="dxa"/>
            <w:left w:w="0" w:type="dxa"/>
            <w:bottom w:w="0" w:type="dxa"/>
            <w:right w:w="0" w:type="dxa"/>
          </w:tblCellMar>
        </w:tblPrEx>
        <w:trPr>
          <w:trHeight w:val="90" w:hRule="atLeast"/>
          <w:jc w:val="center"/>
        </w:trPr>
        <w:tc>
          <w:tcPr>
            <w:tcW w:w="9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E6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项目</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E37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决算数</w:t>
            </w:r>
          </w:p>
        </w:tc>
        <w:tc>
          <w:tcPr>
            <w:tcW w:w="10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474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功能分类科目</w:t>
            </w:r>
          </w:p>
        </w:tc>
        <w:tc>
          <w:tcPr>
            <w:tcW w:w="242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0D8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决算数</w:t>
            </w:r>
          </w:p>
        </w:tc>
      </w:tr>
      <w:tr w14:paraId="25988FF3">
        <w:tblPrEx>
          <w:shd w:val="clear" w:color="auto" w:fill="auto"/>
          <w:tblCellMar>
            <w:top w:w="0" w:type="dxa"/>
            <w:left w:w="0" w:type="dxa"/>
            <w:bottom w:w="0" w:type="dxa"/>
            <w:right w:w="0" w:type="dxa"/>
          </w:tblCellMar>
        </w:tblPrEx>
        <w:trPr>
          <w:trHeight w:val="542" w:hRule="atLeast"/>
          <w:jc w:val="center"/>
        </w:trPr>
        <w:tc>
          <w:tcPr>
            <w:tcW w:w="9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EB7E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i w:val="0"/>
                <w:color w:val="000000"/>
                <w:sz w:val="21"/>
                <w:szCs w:val="21"/>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93BB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i w:val="0"/>
                <w:color w:val="000000"/>
                <w:sz w:val="21"/>
                <w:szCs w:val="21"/>
                <w:u w:val="none"/>
              </w:rPr>
            </w:pPr>
          </w:p>
        </w:tc>
        <w:tc>
          <w:tcPr>
            <w:tcW w:w="10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D406C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971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小计</w:t>
            </w:r>
          </w:p>
        </w:tc>
        <w:tc>
          <w:tcPr>
            <w:tcW w:w="59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E0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070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政府性基金预算财政拨款</w:t>
            </w:r>
          </w:p>
        </w:tc>
        <w:tc>
          <w:tcPr>
            <w:tcW w:w="62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F1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国有资本经营预算财政拨款</w:t>
            </w:r>
          </w:p>
        </w:tc>
      </w:tr>
      <w:tr w14:paraId="19E234FA">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F3972">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一、一般公共预算财政拨款</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D2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407.08</w:t>
            </w: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2FE2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一、一般公共服务支出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1B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330.83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8D4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330.83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E3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8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B2DC8B4">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9CCDE">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二、政府性基金预算财政拨款</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020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5F99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二、外交支出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D48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9F2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44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31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39DA1E9">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65466">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三、国有资本经营预算财政拨款</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8D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BB114">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三、国防支出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DF0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F7B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A7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2E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30413DA">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01FFE">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90DB1">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034D8">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四、公共安全支出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01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854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C6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77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E48DC41">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8B4B4">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B686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7CEE5">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五、教育支出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C0B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AF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63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CE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0737496">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53C54">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A0AE0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15D2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六、科学技术支出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917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DF7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9F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AC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89A22B3">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F2419">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F3E2B0">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F891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七、文化旅游体育与传媒支出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9B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36A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0A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E3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36011FA1">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95506">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8DB5E">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AFCF0">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八、社会保障和就业支出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31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44.79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FE3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44.79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38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A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136F198">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4DC59">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841E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30E4">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九、卫生健康支出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6D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17.13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E6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17.13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3E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73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188CEFA6">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3CA8A">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148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2DCE2">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十、节能环保支出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63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10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1C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59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6FA3F57">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8425C">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2B9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EBAD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十一、城乡社区支出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F28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BD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DE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97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76B3D8B">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82215">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91ED">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3171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十二、农林水支出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F5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2B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06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F6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030889C5">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93DB1">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FCD0">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2D9A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十三、交通运输支出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7CE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AD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9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CD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4CF803B5">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8B6BB">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EDC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05E4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十四、资源勘探工业信息等支出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09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F16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29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E4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85FA49B">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5F855">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A79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EDC2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十五、商业服务业等支出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F1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2A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7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C3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9076EAB">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F9A47">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3930">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3DC1E">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十六、金融支出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6D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A3F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F7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31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4A05115">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2B26B">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49A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2B3C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十七、援助其他地区支出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DC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421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0A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9E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FF816A7">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743DE">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E26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56179">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十八、自然资源海洋气象等支出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497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76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DD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4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7E1F869">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913BC">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F5E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8A40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十九、住房保障支出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F5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14.34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82A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14.34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E6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66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23871E98">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6C195">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DAB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1232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二十、粮油物资储备支出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F7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5F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10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25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0FCA8CDE">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557DD">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5963">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08FA2">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二十一、国有资本经营预算支出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04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DC8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A0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40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76C9A87">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2F4BB">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624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E0EB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二十二、灾害防治及应急管理支出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08D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13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A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E8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E80C5EC">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988F2">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F58E">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5B669">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二十三、其他支出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04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97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84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CC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15550B2E">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446DB1">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A98F">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40E2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二十四、债务还本支出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663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82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BD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89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01F2F527">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58F201">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263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D311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二十五、债务付息支出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E2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AD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12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67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58EA000F">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399102">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ED8D">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C461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二十六、抗疫特别国债安排的支出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53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DA0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C8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C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B86FC58">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27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本年收入合计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A8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407.08</w:t>
            </w: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E2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本年支出合计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25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407.08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B5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407.08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CE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3B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666E55D0">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5860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年初财政拨款结转和结余</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FFD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A081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年末财政拨款结转和结余</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5BB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31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00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78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r w14:paraId="7C6E4A95">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97300">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一般公共预算财政拨款</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76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105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34A743">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A5A84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5E79D">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9866A">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48F49">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529C8D7D">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40AB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政府性基金预算财政拨款</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963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3154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39F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A27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E9A8">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sz w:val="21"/>
                <w:szCs w:val="21"/>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B404">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sz w:val="21"/>
                <w:szCs w:val="21"/>
                <w:u w:val="none"/>
              </w:rPr>
            </w:pPr>
          </w:p>
        </w:tc>
      </w:tr>
      <w:tr w14:paraId="34213027">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E98C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国有资本经营预算财政拨款</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18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E6E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CE47">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4194">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BA59">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sz w:val="21"/>
                <w:szCs w:val="21"/>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F99E">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sz w:val="21"/>
                <w:szCs w:val="21"/>
                <w:u w:val="none"/>
              </w:rPr>
            </w:pPr>
          </w:p>
        </w:tc>
      </w:tr>
      <w:tr w14:paraId="1EE27321">
        <w:tblPrEx>
          <w:shd w:val="clear" w:color="auto" w:fill="auto"/>
          <w:tblCellMar>
            <w:top w:w="0" w:type="dxa"/>
            <w:left w:w="0" w:type="dxa"/>
            <w:bottom w:w="0" w:type="dxa"/>
            <w:right w:w="0" w:type="dxa"/>
          </w:tblCellMar>
        </w:tblPrEx>
        <w:trPr>
          <w:trHeight w:val="90" w:hRule="atLeast"/>
          <w:jc w:val="center"/>
        </w:trPr>
        <w:tc>
          <w:tcPr>
            <w:tcW w:w="9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B055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总计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C0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407.08</w:t>
            </w:r>
          </w:p>
        </w:tc>
        <w:tc>
          <w:tcPr>
            <w:tcW w:w="10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6A91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总计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60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407.08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67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407.08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AD3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F7B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val="en-US" w:eastAsia="zh-CN" w:bidi="ar"/>
              </w:rPr>
              <w:t xml:space="preserve"> </w:t>
            </w:r>
          </w:p>
        </w:tc>
      </w:tr>
    </w:tbl>
    <w:p w14:paraId="3B90C9F5">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p>
    <w:p w14:paraId="2F5841A8">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05F32C92">
      <w:pPr>
        <w:pStyle w:val="2"/>
        <w:rPr>
          <w:rFonts w:hint="eastAsia"/>
          <w:sz w:val="21"/>
          <w:szCs w:val="21"/>
          <w:lang w:val="en-US" w:eastAsia="zh-CN"/>
        </w:rPr>
      </w:pPr>
    </w:p>
    <w:p w14:paraId="04B0DEF3">
      <w:pPr>
        <w:pStyle w:val="2"/>
        <w:rPr>
          <w:rFonts w:hint="eastAsia"/>
          <w:lang w:eastAsia="zh-CN"/>
        </w:rPr>
      </w:pPr>
    </w:p>
    <w:p w14:paraId="4A63B21E">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5000" w:type="pct"/>
        <w:jc w:val="center"/>
        <w:shd w:val="clear" w:color="auto" w:fill="auto"/>
        <w:tblLayout w:type="autofit"/>
        <w:tblCellMar>
          <w:top w:w="0" w:type="dxa"/>
          <w:left w:w="0" w:type="dxa"/>
          <w:bottom w:w="0" w:type="dxa"/>
          <w:right w:w="0" w:type="dxa"/>
        </w:tblCellMar>
      </w:tblPr>
      <w:tblGrid>
        <w:gridCol w:w="1854"/>
        <w:gridCol w:w="3552"/>
        <w:gridCol w:w="3318"/>
        <w:gridCol w:w="3318"/>
        <w:gridCol w:w="3335"/>
      </w:tblGrid>
      <w:tr w14:paraId="0B0C5EEF">
        <w:tblPrEx>
          <w:shd w:val="clear" w:color="auto" w:fill="auto"/>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1E4343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一般公共预算财政拨款支出决算表</w:t>
            </w:r>
          </w:p>
        </w:tc>
      </w:tr>
      <w:tr w14:paraId="2E0D2995">
        <w:tblPrEx>
          <w:shd w:val="clear" w:color="auto" w:fill="auto"/>
          <w:tblCellMar>
            <w:top w:w="0" w:type="dxa"/>
            <w:left w:w="0" w:type="dxa"/>
            <w:bottom w:w="0" w:type="dxa"/>
            <w:right w:w="0" w:type="dxa"/>
          </w:tblCellMar>
        </w:tblPrEx>
        <w:trPr>
          <w:trHeight w:val="255" w:hRule="atLeast"/>
          <w:jc w:val="center"/>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14A4AD0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sz w:val="24"/>
                <w:szCs w:val="24"/>
                <w:lang w:eastAsia="zh-CN"/>
              </w:rPr>
              <w:t>公开单位</w:t>
            </w:r>
            <w:r>
              <w:rPr>
                <w:rFonts w:hint="eastAsia" w:ascii="方正仿宋_GBK" w:hAnsi="方正仿宋_GBK" w:eastAsia="方正仿宋_GBK" w:cs="方正仿宋_GBK"/>
                <w:color w:val="000000"/>
                <w:sz w:val="24"/>
                <w:szCs w:val="24"/>
                <w:lang w:bidi="ar"/>
              </w:rPr>
              <w:t xml:space="preserve">： </w:t>
            </w:r>
            <w:r>
              <w:rPr>
                <w:rFonts w:hint="eastAsia" w:ascii="方正仿宋_GBK" w:hAnsi="方正仿宋_GBK" w:eastAsia="方正仿宋_GBK" w:cs="方正仿宋_GBK"/>
                <w:color w:val="000000"/>
                <w:sz w:val="24"/>
                <w:u w:color="auto"/>
              </w:rPr>
              <w:t>重庆市黔江区信访办公室</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1527C65">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0"/>
                <w:szCs w:val="20"/>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433C220">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0"/>
                <w:szCs w:val="20"/>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0934A24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公开05表</w:t>
            </w:r>
          </w:p>
        </w:tc>
      </w:tr>
      <w:tr w14:paraId="61EE2BCD">
        <w:tblPrEx>
          <w:shd w:val="clear" w:color="auto" w:fill="auto"/>
          <w:tblCellMar>
            <w:top w:w="0" w:type="dxa"/>
            <w:left w:w="0" w:type="dxa"/>
            <w:bottom w:w="0" w:type="dxa"/>
            <w:right w:w="0" w:type="dxa"/>
          </w:tblCellMar>
        </w:tblPrEx>
        <w:trPr>
          <w:trHeight w:val="285" w:hRule="atLeast"/>
          <w:jc w:val="center"/>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28ED8BD1">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964ED86">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4D9A828">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5447EC1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w:t>
            </w:r>
            <w:r>
              <w:rPr>
                <w:rFonts w:hint="eastAsia" w:ascii="方正仿宋_GBK" w:hAnsi="方正仿宋_GBK" w:eastAsia="方正仿宋_GBK" w:cs="方正仿宋_GBK"/>
                <w:sz w:val="24"/>
                <w:szCs w:val="24"/>
              </w:rPr>
              <w:t>万元</w:t>
            </w:r>
          </w:p>
        </w:tc>
      </w:tr>
      <w:tr w14:paraId="4C0DB5F9">
        <w:tblPrEx>
          <w:tblCellMar>
            <w:top w:w="0" w:type="dxa"/>
            <w:left w:w="0" w:type="dxa"/>
            <w:bottom w:w="0" w:type="dxa"/>
            <w:right w:w="0" w:type="dxa"/>
          </w:tblCellMar>
        </w:tblPrEx>
        <w:trPr>
          <w:trHeight w:val="308" w:hRule="atLeast"/>
          <w:jc w:val="center"/>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6CB0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项  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C1B20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本年支出</w:t>
            </w:r>
          </w:p>
        </w:tc>
      </w:tr>
      <w:tr w14:paraId="277C7D4B">
        <w:tblPrEx>
          <w:shd w:val="clear" w:color="auto" w:fill="auto"/>
          <w:tblCellMar>
            <w:top w:w="0" w:type="dxa"/>
            <w:left w:w="0" w:type="dxa"/>
            <w:bottom w:w="0" w:type="dxa"/>
            <w:right w:w="0" w:type="dxa"/>
          </w:tblCellMar>
        </w:tblPrEx>
        <w:trPr>
          <w:trHeight w:val="308" w:hRule="atLeast"/>
          <w:jc w:val="center"/>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C854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DD8D2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594B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A0AD5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3F57B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项目支出</w:t>
            </w:r>
          </w:p>
        </w:tc>
      </w:tr>
      <w:tr w14:paraId="53440BDB">
        <w:tblPrEx>
          <w:tblCellMar>
            <w:top w:w="0" w:type="dxa"/>
            <w:left w:w="0" w:type="dxa"/>
            <w:bottom w:w="0" w:type="dxa"/>
            <w:right w:w="0" w:type="dxa"/>
          </w:tblCellMar>
        </w:tblPrEx>
        <w:trPr>
          <w:trHeight w:val="278" w:hRule="atLeast"/>
          <w:jc w:val="center"/>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626E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9AAD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B77E5">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9E087">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9549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r>
      <w:tr w14:paraId="1D4E5A63">
        <w:tblPrEx>
          <w:tblCellMar>
            <w:top w:w="0" w:type="dxa"/>
            <w:left w:w="0" w:type="dxa"/>
            <w:bottom w:w="0" w:type="dxa"/>
            <w:right w:w="0" w:type="dxa"/>
          </w:tblCellMar>
        </w:tblPrEx>
        <w:trPr>
          <w:trHeight w:val="615" w:hRule="atLeast"/>
          <w:jc w:val="center"/>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78CC6">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48D6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C7CEE">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71D8E">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ACF95">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r>
      <w:tr w14:paraId="5CB9AEC5">
        <w:tblPrEx>
          <w:shd w:val="clear" w:color="auto" w:fill="auto"/>
          <w:tblCellMar>
            <w:top w:w="0" w:type="dxa"/>
            <w:left w:w="0" w:type="dxa"/>
            <w:bottom w:w="0" w:type="dxa"/>
            <w:right w:w="0" w:type="dxa"/>
          </w:tblCellMar>
        </w:tblPrEx>
        <w:trPr>
          <w:trHeight w:val="308" w:hRule="atLeast"/>
          <w:jc w:val="center"/>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9F84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5AF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color w:val="000000"/>
                <w:sz w:val="21"/>
                <w:szCs w:val="21"/>
                <w:lang w:bidi="ar"/>
              </w:rPr>
              <w:t>407.08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B1AB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color w:val="000000"/>
                <w:sz w:val="21"/>
                <w:szCs w:val="21"/>
                <w:lang w:bidi="ar"/>
              </w:rPr>
              <w:t>362.59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D6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color w:val="000000"/>
                <w:sz w:val="21"/>
                <w:szCs w:val="21"/>
                <w:lang w:bidi="ar"/>
              </w:rPr>
              <w:t>44.49</w:t>
            </w:r>
          </w:p>
        </w:tc>
      </w:tr>
      <w:tr w14:paraId="27B1950A">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C5E5">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AAC5E">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424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330.83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559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286.35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4223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44.49</w:t>
            </w:r>
          </w:p>
        </w:tc>
      </w:tr>
      <w:tr w14:paraId="4B68EF4B">
        <w:tblPrEx>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B593">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6CFB">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3ED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330.83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33D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286.35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971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44.49</w:t>
            </w:r>
          </w:p>
        </w:tc>
      </w:tr>
      <w:tr w14:paraId="0F41702E">
        <w:tblPrEx>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6AB1">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FEC3">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89E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330.83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596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286.35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A18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44.49</w:t>
            </w:r>
          </w:p>
        </w:tc>
      </w:tr>
      <w:tr w14:paraId="79E28AE3">
        <w:tblPrEx>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0641">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3DCEC">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A4F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44.79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0E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44.79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F6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62426D9C">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0D14">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5E10">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9E7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44.79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FE3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44.79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77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432C5975">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8AA89">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FC1C2">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575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28.32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363E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28.32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528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32BB70F0">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BE79">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487CE">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FA2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14.16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24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14.16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B9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1FF10A42">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53CD">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500F">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670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2.30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C0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2.30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A43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3AFF2690">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42D8">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3E92">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C6DC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17.13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EF3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17.13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153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59FBFE37">
        <w:tblPrEx>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964F">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518D">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6224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17.13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D973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17.13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B4A1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612F7108">
        <w:tblPrEx>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092B">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C1462">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92C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9.22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99A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9.22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4AE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03FA5422">
        <w:tblPrEx>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C190">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0441B">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1A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4.27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16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4.27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7A3D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2EAE73C0">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8C24">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89DEA">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F2BA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2.24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7070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2.24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01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6913A3DF">
        <w:tblPrEx>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6D2D">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E3B9A">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2D1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1.40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74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1.40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4A92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58812CBB">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A285">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258D0">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B90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14.34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28E2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14.34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967E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1FD5671B">
        <w:tblPrEx>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4C72">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67B87">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color w:val="000000"/>
                <w:sz w:val="21"/>
                <w:szCs w:val="21"/>
                <w:lang w:bidi="ar"/>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46F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14.34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8CD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bCs w:val="0"/>
                <w:color w:val="000000"/>
                <w:sz w:val="21"/>
                <w:szCs w:val="21"/>
                <w:lang w:bidi="ar"/>
              </w:rPr>
              <w:t>14.34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7C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r w14:paraId="2131218E">
        <w:tblPrEx>
          <w:shd w:val="clear" w:color="auto" w:fill="auto"/>
          <w:tblCellMar>
            <w:top w:w="0" w:type="dxa"/>
            <w:left w:w="0" w:type="dxa"/>
            <w:bottom w:w="0" w:type="dxa"/>
            <w:right w:w="0" w:type="dxa"/>
          </w:tblCellMar>
        </w:tblPrEx>
        <w:trPr>
          <w:trHeight w:val="308"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B03D">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93A36">
            <w:pPr>
              <w:keepNext w:val="0"/>
              <w:keepLines w:val="0"/>
              <w:pageBreakBefore w:val="0"/>
              <w:widowControl/>
              <w:kinsoku/>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color w:val="000000"/>
                <w:sz w:val="21"/>
                <w:szCs w:val="21"/>
                <w:lang w:bidi="ar"/>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D08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14.34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0C0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val="0"/>
                <w:bCs w:val="0"/>
                <w:color w:val="000000"/>
                <w:sz w:val="21"/>
                <w:szCs w:val="21"/>
                <w:lang w:bidi="ar"/>
              </w:rPr>
              <w:t>14.34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54D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lang w:val="en-US" w:eastAsia="zh-CN"/>
              </w:rPr>
            </w:pPr>
          </w:p>
        </w:tc>
      </w:tr>
    </w:tbl>
    <w:p w14:paraId="12ED14BF">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备注：1.本表反映单位本年度一般公共预算财政拨款支出情况。</w:t>
      </w:r>
    </w:p>
    <w:p w14:paraId="78B1760B">
      <w:pPr>
        <w:keepNext w:val="0"/>
        <w:keepLines w:val="0"/>
        <w:pageBreakBefore w:val="0"/>
        <w:widowControl/>
        <w:kinsoku/>
        <w:overflowPunct/>
        <w:topLinePunct w:val="0"/>
        <w:autoSpaceDE/>
        <w:autoSpaceDN/>
        <w:bidi w:val="0"/>
        <w:adjustRightInd/>
        <w:snapToGrid/>
        <w:spacing w:line="24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65E6D167">
      <w:pPr>
        <w:pStyle w:val="2"/>
        <w:rPr>
          <w:rFonts w:hint="eastAsia"/>
          <w:lang w:val="en-US" w:eastAsia="zh-CN"/>
        </w:rPr>
      </w:pPr>
    </w:p>
    <w:p w14:paraId="20D5D118">
      <w:pPr>
        <w:pStyle w:val="2"/>
        <w:rPr>
          <w:rFonts w:hint="eastAsia"/>
          <w:lang w:eastAsia="zh-CN"/>
        </w:rPr>
      </w:pPr>
    </w:p>
    <w:p w14:paraId="4A3AE83A">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5000" w:type="pct"/>
        <w:jc w:val="center"/>
        <w:shd w:val="clear" w:color="auto" w:fill="auto"/>
        <w:tblLayout w:type="autofit"/>
        <w:tblCellMar>
          <w:top w:w="0" w:type="dxa"/>
          <w:left w:w="0" w:type="dxa"/>
          <w:bottom w:w="0" w:type="dxa"/>
          <w:right w:w="0" w:type="dxa"/>
        </w:tblCellMar>
      </w:tblPr>
      <w:tblGrid>
        <w:gridCol w:w="1072"/>
        <w:gridCol w:w="3110"/>
        <w:gridCol w:w="856"/>
        <w:gridCol w:w="1025"/>
        <w:gridCol w:w="2010"/>
        <w:gridCol w:w="961"/>
        <w:gridCol w:w="1121"/>
        <w:gridCol w:w="3991"/>
        <w:gridCol w:w="1231"/>
      </w:tblGrid>
      <w:tr w14:paraId="4C812032">
        <w:tblPrEx>
          <w:shd w:val="clear" w:color="auto" w:fill="auto"/>
          <w:tblCellMar>
            <w:top w:w="0" w:type="dxa"/>
            <w:left w:w="0" w:type="dxa"/>
            <w:bottom w:w="0" w:type="dxa"/>
            <w:right w:w="0" w:type="dxa"/>
          </w:tblCellMar>
        </w:tblPrEx>
        <w:trPr>
          <w:trHeight w:val="5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BEB84A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一般公共预算财政拨款基本支出决算表</w:t>
            </w:r>
          </w:p>
        </w:tc>
      </w:tr>
      <w:tr w14:paraId="0E1066F7">
        <w:tblPrEx>
          <w:shd w:val="clear" w:color="auto" w:fill="auto"/>
          <w:tblCellMar>
            <w:top w:w="0" w:type="dxa"/>
            <w:left w:w="0" w:type="dxa"/>
            <w:bottom w:w="0" w:type="dxa"/>
            <w:right w:w="0" w:type="dxa"/>
          </w:tblCellMar>
        </w:tblPrEx>
        <w:trPr>
          <w:trHeight w:val="302" w:hRule="atLeast"/>
          <w:jc w:val="center"/>
        </w:trPr>
        <w:tc>
          <w:tcPr>
            <w:tcW w:w="1158" w:type="pct"/>
            <w:gridSpan w:val="2"/>
            <w:vMerge w:val="restart"/>
            <w:tcBorders>
              <w:top w:val="nil"/>
              <w:left w:val="nil"/>
              <w:right w:val="nil"/>
            </w:tcBorders>
            <w:shd w:val="clear" w:color="auto" w:fill="auto"/>
            <w:noWrap/>
            <w:tcMar>
              <w:top w:w="15" w:type="dxa"/>
              <w:left w:w="15" w:type="dxa"/>
              <w:right w:w="15" w:type="dxa"/>
            </w:tcMar>
            <w:vAlign w:val="bottom"/>
          </w:tcPr>
          <w:p w14:paraId="7F9785D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sz w:val="24"/>
                <w:szCs w:val="24"/>
                <w:lang w:eastAsia="zh-CN"/>
              </w:rPr>
              <w:t>公开单位</w:t>
            </w:r>
            <w:r>
              <w:rPr>
                <w:rFonts w:hint="eastAsia" w:ascii="方正仿宋_GBK" w:hAnsi="方正仿宋_GBK" w:eastAsia="方正仿宋_GBK" w:cs="方正仿宋_GBK"/>
                <w:color w:val="000000"/>
                <w:sz w:val="24"/>
                <w:szCs w:val="24"/>
                <w:lang w:bidi="ar"/>
              </w:rPr>
              <w:t xml:space="preserve">： </w:t>
            </w:r>
            <w:r>
              <w:rPr>
                <w:rFonts w:hint="eastAsia" w:ascii="方正仿宋_GBK" w:hAnsi="方正仿宋_GBK" w:eastAsia="方正仿宋_GBK" w:cs="方正仿宋_GBK"/>
                <w:color w:val="000000"/>
                <w:sz w:val="24"/>
                <w:u w:color="auto"/>
              </w:rPr>
              <w:t>重庆市黔江区信访办公室</w:t>
            </w:r>
          </w:p>
        </w:tc>
        <w:tc>
          <w:tcPr>
            <w:tcW w:w="426" w:type="pct"/>
            <w:tcBorders>
              <w:top w:val="nil"/>
              <w:left w:val="nil"/>
              <w:bottom w:val="nil"/>
              <w:right w:val="nil"/>
            </w:tcBorders>
            <w:shd w:val="clear" w:color="auto" w:fill="auto"/>
            <w:noWrap/>
            <w:tcMar>
              <w:top w:w="15" w:type="dxa"/>
              <w:left w:w="15" w:type="dxa"/>
              <w:right w:w="15" w:type="dxa"/>
            </w:tcMar>
            <w:vAlign w:val="bottom"/>
          </w:tcPr>
          <w:p w14:paraId="69A0D11C">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0"/>
                <w:szCs w:val="20"/>
                <w:u w:val="none"/>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16EDC852">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0"/>
                <w:szCs w:val="20"/>
                <w:u w:val="none"/>
              </w:rPr>
            </w:pPr>
          </w:p>
        </w:tc>
        <w:tc>
          <w:tcPr>
            <w:tcW w:w="583" w:type="pct"/>
            <w:tcBorders>
              <w:top w:val="nil"/>
              <w:left w:val="nil"/>
              <w:bottom w:val="nil"/>
              <w:right w:val="nil"/>
            </w:tcBorders>
            <w:shd w:val="clear" w:color="auto" w:fill="auto"/>
            <w:noWrap/>
            <w:tcMar>
              <w:top w:w="15" w:type="dxa"/>
              <w:left w:w="15" w:type="dxa"/>
              <w:right w:w="15" w:type="dxa"/>
            </w:tcMar>
            <w:vAlign w:val="bottom"/>
          </w:tcPr>
          <w:p w14:paraId="618EBCC0">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0"/>
                <w:szCs w:val="20"/>
                <w:u w:val="none"/>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46BCDDE5">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0"/>
                <w:szCs w:val="20"/>
                <w:u w:val="none"/>
              </w:rPr>
            </w:pPr>
          </w:p>
        </w:tc>
        <w:tc>
          <w:tcPr>
            <w:tcW w:w="513" w:type="pct"/>
            <w:tcBorders>
              <w:top w:val="nil"/>
              <w:left w:val="nil"/>
              <w:bottom w:val="nil"/>
              <w:right w:val="nil"/>
            </w:tcBorders>
            <w:shd w:val="clear" w:color="auto" w:fill="auto"/>
            <w:noWrap/>
            <w:tcMar>
              <w:top w:w="15" w:type="dxa"/>
              <w:left w:w="15" w:type="dxa"/>
              <w:right w:w="15" w:type="dxa"/>
            </w:tcMar>
            <w:vAlign w:val="bottom"/>
          </w:tcPr>
          <w:p w14:paraId="52911F11">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0"/>
                <w:szCs w:val="20"/>
                <w:u w:val="none"/>
              </w:rPr>
            </w:pPr>
          </w:p>
        </w:tc>
        <w:tc>
          <w:tcPr>
            <w:tcW w:w="908" w:type="pct"/>
            <w:tcBorders>
              <w:top w:val="nil"/>
              <w:left w:val="nil"/>
              <w:bottom w:val="nil"/>
              <w:right w:val="nil"/>
            </w:tcBorders>
            <w:shd w:val="clear" w:color="auto" w:fill="auto"/>
            <w:noWrap/>
            <w:tcMar>
              <w:top w:w="15" w:type="dxa"/>
              <w:left w:w="15" w:type="dxa"/>
              <w:right w:w="15" w:type="dxa"/>
            </w:tcMar>
            <w:vAlign w:val="bottom"/>
          </w:tcPr>
          <w:p w14:paraId="1096EC7B">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0"/>
                <w:szCs w:val="20"/>
                <w:u w:val="none"/>
              </w:rPr>
            </w:pPr>
          </w:p>
        </w:tc>
        <w:tc>
          <w:tcPr>
            <w:tcW w:w="464" w:type="pct"/>
            <w:tcBorders>
              <w:top w:val="nil"/>
              <w:left w:val="nil"/>
              <w:bottom w:val="nil"/>
              <w:right w:val="nil"/>
            </w:tcBorders>
            <w:shd w:val="clear" w:color="auto" w:fill="auto"/>
            <w:noWrap/>
            <w:tcMar>
              <w:top w:w="15" w:type="dxa"/>
              <w:left w:w="15" w:type="dxa"/>
              <w:right w:w="15" w:type="dxa"/>
            </w:tcMar>
            <w:vAlign w:val="bottom"/>
          </w:tcPr>
          <w:p w14:paraId="06419D5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公开06表</w:t>
            </w:r>
          </w:p>
        </w:tc>
      </w:tr>
      <w:tr w14:paraId="1BD2527B">
        <w:tblPrEx>
          <w:shd w:val="clear" w:color="auto" w:fill="auto"/>
          <w:tblCellMar>
            <w:top w:w="0" w:type="dxa"/>
            <w:left w:w="0" w:type="dxa"/>
            <w:bottom w:w="0" w:type="dxa"/>
            <w:right w:w="0" w:type="dxa"/>
          </w:tblCellMar>
        </w:tblPrEx>
        <w:trPr>
          <w:trHeight w:val="302" w:hRule="atLeast"/>
          <w:jc w:val="center"/>
        </w:trPr>
        <w:tc>
          <w:tcPr>
            <w:tcW w:w="1158" w:type="pct"/>
            <w:gridSpan w:val="2"/>
            <w:vMerge w:val="continue"/>
            <w:tcBorders>
              <w:left w:val="nil"/>
              <w:bottom w:val="nil"/>
              <w:right w:val="nil"/>
            </w:tcBorders>
            <w:shd w:val="clear" w:color="auto" w:fill="auto"/>
            <w:noWrap/>
            <w:tcMar>
              <w:top w:w="15" w:type="dxa"/>
              <w:left w:w="15" w:type="dxa"/>
              <w:right w:w="15" w:type="dxa"/>
            </w:tcMar>
            <w:vAlign w:val="bottom"/>
          </w:tcPr>
          <w:p w14:paraId="32AAD789">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0AEA27C">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47788C5C">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583" w:type="pct"/>
            <w:tcBorders>
              <w:top w:val="nil"/>
              <w:left w:val="nil"/>
              <w:bottom w:val="nil"/>
              <w:right w:val="nil"/>
            </w:tcBorders>
            <w:shd w:val="clear" w:color="auto" w:fill="auto"/>
            <w:noWrap/>
            <w:tcMar>
              <w:top w:w="15" w:type="dxa"/>
              <w:left w:w="15" w:type="dxa"/>
              <w:right w:w="15" w:type="dxa"/>
            </w:tcMar>
            <w:vAlign w:val="bottom"/>
          </w:tcPr>
          <w:p w14:paraId="1F102BA4">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3D4017AA">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513" w:type="pct"/>
            <w:tcBorders>
              <w:top w:val="nil"/>
              <w:left w:val="nil"/>
              <w:bottom w:val="nil"/>
              <w:right w:val="nil"/>
            </w:tcBorders>
            <w:shd w:val="clear" w:color="auto" w:fill="auto"/>
            <w:noWrap/>
            <w:tcMar>
              <w:top w:w="15" w:type="dxa"/>
              <w:left w:w="15" w:type="dxa"/>
              <w:right w:w="15" w:type="dxa"/>
            </w:tcMar>
            <w:vAlign w:val="bottom"/>
          </w:tcPr>
          <w:p w14:paraId="5524CC8B">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908" w:type="pct"/>
            <w:tcBorders>
              <w:top w:val="nil"/>
              <w:left w:val="nil"/>
              <w:bottom w:val="nil"/>
              <w:right w:val="nil"/>
            </w:tcBorders>
            <w:shd w:val="clear" w:color="auto" w:fill="auto"/>
            <w:noWrap/>
            <w:tcMar>
              <w:top w:w="15" w:type="dxa"/>
              <w:left w:w="15" w:type="dxa"/>
              <w:right w:w="15" w:type="dxa"/>
            </w:tcMar>
            <w:vAlign w:val="bottom"/>
          </w:tcPr>
          <w:p w14:paraId="6D0E2D1C">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p>
        </w:tc>
        <w:tc>
          <w:tcPr>
            <w:tcW w:w="464" w:type="pct"/>
            <w:tcBorders>
              <w:top w:val="nil"/>
              <w:left w:val="nil"/>
              <w:bottom w:val="nil"/>
              <w:right w:val="nil"/>
            </w:tcBorders>
            <w:shd w:val="clear" w:color="auto" w:fill="auto"/>
            <w:noWrap/>
            <w:tcMar>
              <w:top w:w="15" w:type="dxa"/>
              <w:left w:w="15" w:type="dxa"/>
              <w:right w:w="15" w:type="dxa"/>
            </w:tcMar>
            <w:vAlign w:val="bottom"/>
          </w:tcPr>
          <w:p w14:paraId="1FB429B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w:t>
            </w:r>
            <w:r>
              <w:rPr>
                <w:rFonts w:hint="eastAsia" w:ascii="方正仿宋_GBK" w:hAnsi="方正仿宋_GBK" w:eastAsia="方正仿宋_GBK" w:cs="方正仿宋_GBK"/>
                <w:sz w:val="24"/>
                <w:szCs w:val="24"/>
              </w:rPr>
              <w:t>万元</w:t>
            </w:r>
          </w:p>
        </w:tc>
      </w:tr>
      <w:tr w14:paraId="420AD51B">
        <w:tblPrEx>
          <w:shd w:val="clear" w:color="auto" w:fill="auto"/>
          <w:tblCellMar>
            <w:top w:w="0" w:type="dxa"/>
            <w:left w:w="0" w:type="dxa"/>
            <w:bottom w:w="0" w:type="dxa"/>
            <w:right w:w="0" w:type="dxa"/>
          </w:tblCellMar>
        </w:tblPrEx>
        <w:trPr>
          <w:trHeight w:val="311" w:hRule="atLeast"/>
          <w:jc w:val="center"/>
        </w:trPr>
        <w:tc>
          <w:tcPr>
            <w:tcW w:w="1585"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6436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人员经费</w:t>
            </w:r>
          </w:p>
        </w:tc>
        <w:tc>
          <w:tcPr>
            <w:tcW w:w="3414"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91197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公用经费</w:t>
            </w:r>
          </w:p>
        </w:tc>
      </w:tr>
      <w:tr w14:paraId="4B62745F">
        <w:tblPrEx>
          <w:shd w:val="clear" w:color="auto" w:fill="auto"/>
          <w:tblCellMar>
            <w:top w:w="0" w:type="dxa"/>
            <w:left w:w="0" w:type="dxa"/>
            <w:bottom w:w="0" w:type="dxa"/>
            <w:right w:w="0" w:type="dxa"/>
          </w:tblCellMar>
        </w:tblPrEx>
        <w:trPr>
          <w:trHeight w:val="312" w:hRule="atLeast"/>
          <w:jc w:val="center"/>
        </w:trPr>
        <w:tc>
          <w:tcPr>
            <w:tcW w:w="31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FE19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经济分类科目编码</w:t>
            </w:r>
          </w:p>
        </w:tc>
        <w:tc>
          <w:tcPr>
            <w:tcW w:w="84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C87A5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经济分类科目（按“款”级功能分类科目）</w:t>
            </w:r>
          </w:p>
        </w:tc>
        <w:tc>
          <w:tcPr>
            <w:tcW w:w="4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45CC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金额</w:t>
            </w:r>
          </w:p>
        </w:tc>
        <w:tc>
          <w:tcPr>
            <w:tcW w:w="48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B17A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经济分类科目编码</w:t>
            </w:r>
          </w:p>
        </w:tc>
        <w:tc>
          <w:tcPr>
            <w:tcW w:w="5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70C9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经济分类科目（按“款”级功能分类科目）</w:t>
            </w:r>
          </w:p>
        </w:tc>
        <w:tc>
          <w:tcPr>
            <w:tcW w:w="46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560A2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金额</w:t>
            </w:r>
          </w:p>
        </w:tc>
        <w:tc>
          <w:tcPr>
            <w:tcW w:w="5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9CE0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经济分类科目编码</w:t>
            </w:r>
          </w:p>
        </w:tc>
        <w:tc>
          <w:tcPr>
            <w:tcW w:w="90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E3E7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经济分类科目（按“款”级功能分类科目）</w:t>
            </w:r>
          </w:p>
        </w:tc>
        <w:tc>
          <w:tcPr>
            <w:tcW w:w="46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061C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金额</w:t>
            </w:r>
          </w:p>
        </w:tc>
      </w:tr>
      <w:tr w14:paraId="33AC2306">
        <w:tblPrEx>
          <w:shd w:val="clear" w:color="auto" w:fill="auto"/>
          <w:tblCellMar>
            <w:top w:w="0" w:type="dxa"/>
            <w:left w:w="0" w:type="dxa"/>
            <w:bottom w:w="0" w:type="dxa"/>
            <w:right w:w="0" w:type="dxa"/>
          </w:tblCellMar>
        </w:tblPrEx>
        <w:trPr>
          <w:trHeight w:val="799" w:hRule="atLeast"/>
          <w:jc w:val="center"/>
        </w:trPr>
        <w:tc>
          <w:tcPr>
            <w:tcW w:w="31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88EE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84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423F4E">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4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ADD43">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48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D68D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6F0E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46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AC51A3">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5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BA8A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90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F3BA7">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c>
          <w:tcPr>
            <w:tcW w:w="46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0404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2"/>
                <w:szCs w:val="22"/>
                <w:u w:val="none"/>
              </w:rPr>
            </w:pPr>
          </w:p>
        </w:tc>
      </w:tr>
      <w:tr w14:paraId="733D771C">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324C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F4B7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工资福利支出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EC4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319.19</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6BAC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DA23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商品和服务支出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96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40.82</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3D28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14F3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资本性支出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E49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77D6CDE0">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30B7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30101</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3958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基本工资</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DE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73.29</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0D93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30201</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B211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办公费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6FD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2.40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61B3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31001</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EAD9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房屋建筑物购建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3B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6E525E31">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7163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30102</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7DFF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津贴补贴</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AD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52.41</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F5C5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30202</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895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印刷费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F1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FE2E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31002</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3C3F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办公设备购置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FE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4BF55F23">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D348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30103</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C7C6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奖金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61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60.01</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6887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30203</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7A5E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咨询费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2E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6A21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31003</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C564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专用设备购置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618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094A19FD">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0784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30106</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7366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伙食补助费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BD4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15.00</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4AF5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30204</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5845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手续费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AA3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0D6C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31005</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0065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基础设施建设</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749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1DDBA8FC">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3FAE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30107</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DF54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绩效工资</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8A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44.35</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9913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30205</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BB8B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1A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0.50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053D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31006</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57F2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大型修缮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39E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082FF02B">
        <w:tblPrEx>
          <w:shd w:val="clear" w:color="auto" w:fill="auto"/>
          <w:tblCellMar>
            <w:top w:w="0" w:type="dxa"/>
            <w:left w:w="0" w:type="dxa"/>
            <w:bottom w:w="0" w:type="dxa"/>
            <w:right w:w="0" w:type="dxa"/>
          </w:tblCellMar>
        </w:tblPrEx>
        <w:trPr>
          <w:trHeight w:val="33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C030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30108</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23DF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机关事业单位基本养老保险缴费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6AA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28.32</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9059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30206</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0B35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15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2.00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F8C3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31007</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44D5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信息网络及软件购置更新</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41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50C0D8D4">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874A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30109</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9D66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职业年金缴费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C1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14.16</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A142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30207</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3C4F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邮电费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875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7.00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7DA8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31008</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4B41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物资储备</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1D5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5F38E75D">
        <w:tblPrEx>
          <w:shd w:val="clear" w:color="auto" w:fill="auto"/>
          <w:tblCellMar>
            <w:top w:w="0" w:type="dxa"/>
            <w:left w:w="0" w:type="dxa"/>
            <w:bottom w:w="0" w:type="dxa"/>
            <w:right w:w="0" w:type="dxa"/>
          </w:tblCellMar>
        </w:tblPrEx>
        <w:trPr>
          <w:trHeight w:val="364"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6CD2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30110</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5BEC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职工基本医疗保险缴费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701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13.49</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8F26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30208</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E6BA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取暖费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EB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12DB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31009</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CB29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土地补偿</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31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15F1CE43">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BEAC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30111</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A04E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公务员医疗补助缴费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43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107A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30209</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ED43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物业管理费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03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24F6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31010</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0E90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安置补助</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B1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0CE7E34A">
        <w:tblPrEx>
          <w:shd w:val="clear" w:color="auto" w:fill="auto"/>
          <w:tblCellMar>
            <w:top w:w="0" w:type="dxa"/>
            <w:left w:w="0" w:type="dxa"/>
            <w:bottom w:w="0" w:type="dxa"/>
            <w:right w:w="0" w:type="dxa"/>
          </w:tblCellMar>
        </w:tblPrEx>
        <w:trPr>
          <w:trHeight w:val="333"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EF9D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30112</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E854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其他社会保障缴费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2D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0.48</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C248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30211</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2467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差旅费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06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0.50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8D99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31011</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0D7A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地上附着物和青苗补偿</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D2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266BF78A">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62DC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30113</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CE10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97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14.34</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2D03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30212</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B4D0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因公出国（境）费用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396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7E88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31012</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CA67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拆迁补偿</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89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2303B453">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1B6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30114</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B93E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3C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3.36</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FFCE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30213</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AECE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维修（护）费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F2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6201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31013</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1E74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公务用车购置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A2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5DD4CB0D">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CFF3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30199</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07F7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其他工资福利支出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EA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9D84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30214</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16C7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租赁费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98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7AFA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31019</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B01E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其他交通工具购置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C0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0D0929CD">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A74A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394F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对个人和家庭的补助</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D0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2.58</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629A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30215</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035C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会议费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961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0.40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3383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31021</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3F9C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文物和陈列品购置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5C8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7BB99DFA">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E2BE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30301</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C35E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离休费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B9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A34F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30216</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53EF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培训费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CC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1.95</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2FC0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31022</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75E8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无形资产购置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46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16609960">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9946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30302</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805B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退休费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22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C1BF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30217</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89D8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公务接待费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A9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0.60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A83E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31099</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0414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其他资本性支出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9F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2CD8D549">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75A2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30303</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DB18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退职（役）费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BD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68C2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30218</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ED3A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专用材料费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4F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D770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312</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316C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对企业补助</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6D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5CD2FB23">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D732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30304</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1EC9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抚恤金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19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D6AB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30224</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E0DB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被装购置费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BFD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823C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31201</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EC47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资本金注入</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BA3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4BD89CDC">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DDAC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30305</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6F07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生活补助</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FB4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2.30</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8B07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30225</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B2BA0">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专用燃料费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BBE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FD42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31203</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9F6D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政府投资基金股权投资</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D5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774F00D1">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E417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30306</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CCE0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救济费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4A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27C5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30226</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3C03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劳务费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1D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237F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31204</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ED0F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费用补贴</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BAD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2CBB57D4">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5E1C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30307</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934E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医疗费补助</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33B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0.28</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6C74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30227</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6483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委托业务费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58C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CEE8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31205</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7211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利息补贴</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43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723C0A85">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C09D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30308</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796D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助学金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D94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9E05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30228</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2307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工会经费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B0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6.56</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8662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31299</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0CE1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其他对企业补助</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B63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334EF18B">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4924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30309</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07B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奖励金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87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7785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30229</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A63F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福利费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9C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2.61</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B49F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399</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FF32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23E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733477DB">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04E1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30310</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BE50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个人农业生产补贴</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7E9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EB2C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30231</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96F27">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公务用车运行维护费</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8B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5.50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69D7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39907</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CA19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国家赔偿费用支出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284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53DA2068">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B959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30311</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82B7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代缴社会保险费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0B8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F855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30239</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658F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其他交通费用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68F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10.80</w:t>
            </w: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EB24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39908</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8E1D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对民间非营利组织和群众性自治组织补贴</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13B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2BB7C70B">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D0E8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30399</w:t>
            </w: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EC97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其他对个人和家庭的补助</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1D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B222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30240</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4AE2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税金及附加费用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5F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B138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39909</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0F57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经常性赠与</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C4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109E2615">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80FC5">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E55A3">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0E246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907B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30299</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6249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其他商品和服务支出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D0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42C4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39910</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2398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资本性赠与</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5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596B1ACD">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11D26">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5162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F934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BCB1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307</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0225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债务利息及费用支出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7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784D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39999</w:t>
            </w: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B737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0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r>
      <w:tr w14:paraId="164F1DC3">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50B6D">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C4AB6">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53EC7">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D5DC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30701</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6E7E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国内债务付息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8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79DCB">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1F193">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02CA">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r>
      <w:tr w14:paraId="7776D1E3">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9AAA6">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D3708">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73910">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E1CC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30702</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7B41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国外债务付息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B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C4971">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51B8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93F5">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r>
      <w:tr w14:paraId="22F996AE">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122C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D5533">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76C5D7">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627F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30703</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1BDF5">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国内债务发行费用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0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BA2DF">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09FB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F999">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r>
      <w:tr w14:paraId="5EEC5828">
        <w:tblPrEx>
          <w:shd w:val="clear" w:color="auto" w:fill="auto"/>
          <w:tblCellMar>
            <w:top w:w="0" w:type="dxa"/>
            <w:left w:w="0" w:type="dxa"/>
            <w:bottom w:w="0" w:type="dxa"/>
            <w:right w:w="0" w:type="dxa"/>
          </w:tblCellMar>
        </w:tblPrEx>
        <w:trPr>
          <w:trHeight w:val="311" w:hRule="atLeast"/>
          <w:jc w:val="center"/>
        </w:trPr>
        <w:tc>
          <w:tcPr>
            <w:tcW w:w="3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D2F4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3C72F">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970CAD">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317B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30704</w:t>
            </w:r>
          </w:p>
        </w:tc>
        <w:tc>
          <w:tcPr>
            <w:tcW w:w="5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C4F2F">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国外债务发行费用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D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C18E8">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48EEF">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41E6">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r>
      <w:tr w14:paraId="27F043B1">
        <w:tblPrEx>
          <w:shd w:val="clear" w:color="auto" w:fill="auto"/>
          <w:tblCellMar>
            <w:top w:w="0" w:type="dxa"/>
            <w:left w:w="0" w:type="dxa"/>
            <w:bottom w:w="0" w:type="dxa"/>
            <w:right w:w="0" w:type="dxa"/>
          </w:tblCellMar>
        </w:tblPrEx>
        <w:trPr>
          <w:trHeight w:val="321" w:hRule="atLeast"/>
          <w:jc w:val="center"/>
        </w:trPr>
        <w:tc>
          <w:tcPr>
            <w:tcW w:w="115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2AC6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人员经费合计</w:t>
            </w:r>
          </w:p>
        </w:tc>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4E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color w:val="000000"/>
                <w:sz w:val="21"/>
                <w:szCs w:val="21"/>
                <w:lang w:bidi="ar"/>
              </w:rPr>
              <w:t>321.77</w:t>
            </w:r>
          </w:p>
        </w:tc>
        <w:tc>
          <w:tcPr>
            <w:tcW w:w="2949"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01403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公用经费合计</w:t>
            </w:r>
          </w:p>
        </w:tc>
        <w:tc>
          <w:tcPr>
            <w:tcW w:w="4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AA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color w:val="000000"/>
                <w:sz w:val="21"/>
                <w:szCs w:val="21"/>
                <w:lang w:bidi="ar"/>
              </w:rPr>
              <w:t>40.82</w:t>
            </w:r>
          </w:p>
        </w:tc>
      </w:tr>
    </w:tbl>
    <w:p w14:paraId="2D720A8C">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p>
    <w:p w14:paraId="187A527E">
      <w:pPr>
        <w:keepNext w:val="0"/>
        <w:keepLines w:val="0"/>
        <w:pageBreakBefore w:val="0"/>
        <w:widowControl/>
        <w:kinsoku/>
        <w:overflowPunct/>
        <w:topLinePunct w:val="0"/>
        <w:autoSpaceDE/>
        <w:autoSpaceDN/>
        <w:bidi w:val="0"/>
        <w:adjustRightInd/>
        <w:snapToGrid/>
        <w:spacing w:line="24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24931134">
      <w:pPr>
        <w:pStyle w:val="2"/>
        <w:rPr>
          <w:rFonts w:hint="eastAsia"/>
          <w:lang w:eastAsia="zh-CN"/>
        </w:rPr>
      </w:pPr>
    </w:p>
    <w:p w14:paraId="506AA703">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5000" w:type="pct"/>
        <w:jc w:val="center"/>
        <w:shd w:val="clear" w:color="auto" w:fill="auto"/>
        <w:tblLayout w:type="autofit"/>
        <w:tblCellMar>
          <w:top w:w="0" w:type="dxa"/>
          <w:left w:w="0" w:type="dxa"/>
          <w:bottom w:w="0" w:type="dxa"/>
          <w:right w:w="0" w:type="dxa"/>
        </w:tblCellMar>
      </w:tblPr>
      <w:tblGrid>
        <w:gridCol w:w="1854"/>
        <w:gridCol w:w="3088"/>
        <w:gridCol w:w="1707"/>
        <w:gridCol w:w="1707"/>
        <w:gridCol w:w="1707"/>
        <w:gridCol w:w="1707"/>
        <w:gridCol w:w="1771"/>
        <w:gridCol w:w="1836"/>
      </w:tblGrid>
      <w:tr w14:paraId="3D2A78F7">
        <w:tblPrEx>
          <w:shd w:val="clear" w:color="auto" w:fill="auto"/>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A33EDC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政府性基金预算财政拨款收入支出决算表</w:t>
            </w:r>
          </w:p>
        </w:tc>
      </w:tr>
      <w:tr w14:paraId="097AB6EB">
        <w:tblPrEx>
          <w:shd w:val="clear" w:color="auto" w:fill="auto"/>
          <w:tblCellMar>
            <w:top w:w="0" w:type="dxa"/>
            <w:left w:w="0" w:type="dxa"/>
            <w:bottom w:w="0" w:type="dxa"/>
            <w:right w:w="0" w:type="dxa"/>
          </w:tblCellMar>
        </w:tblPrEx>
        <w:trPr>
          <w:trHeight w:val="329" w:hRule="atLeast"/>
          <w:jc w:val="center"/>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561F8D7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sz w:val="21"/>
                <w:szCs w:val="21"/>
                <w:lang w:eastAsia="zh-CN"/>
              </w:rPr>
              <w:t>公开单位</w:t>
            </w:r>
            <w:r>
              <w:rPr>
                <w:rFonts w:hint="eastAsia" w:ascii="方正仿宋_GBK" w:hAnsi="方正仿宋_GBK" w:eastAsia="方正仿宋_GBK" w:cs="方正仿宋_GBK"/>
                <w:color w:val="000000"/>
                <w:sz w:val="21"/>
                <w:szCs w:val="21"/>
                <w:lang w:bidi="ar"/>
              </w:rPr>
              <w:t xml:space="preserve">： </w:t>
            </w:r>
            <w:r>
              <w:rPr>
                <w:rFonts w:hint="eastAsia" w:ascii="方正仿宋_GBK" w:hAnsi="方正仿宋_GBK" w:eastAsia="方正仿宋_GBK" w:cs="方正仿宋_GBK"/>
                <w:color w:val="000000"/>
                <w:sz w:val="21"/>
                <w:szCs w:val="21"/>
                <w:u w:color="auto"/>
              </w:rPr>
              <w:t>重庆市黔江区信访办公室</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50C348">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21D658">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5A507B">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921150">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4257E474">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0B68D7E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公开07表</w:t>
            </w:r>
          </w:p>
        </w:tc>
      </w:tr>
      <w:tr w14:paraId="1C90B289">
        <w:tblPrEx>
          <w:tblCellMar>
            <w:top w:w="0" w:type="dxa"/>
            <w:left w:w="0" w:type="dxa"/>
            <w:bottom w:w="0" w:type="dxa"/>
            <w:right w:w="0" w:type="dxa"/>
          </w:tblCellMar>
        </w:tblPrEx>
        <w:trPr>
          <w:trHeight w:val="329" w:hRule="atLeast"/>
          <w:jc w:val="center"/>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59F7ECF5">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600EF2">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008D48">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6A8B2B">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D6E58A">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21BC5301">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1259B74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w:t>
            </w:r>
            <w:r>
              <w:rPr>
                <w:rFonts w:hint="eastAsia" w:ascii="方正仿宋_GBK" w:hAnsi="方正仿宋_GBK" w:eastAsia="方正仿宋_GBK" w:cs="方正仿宋_GBK"/>
                <w:sz w:val="21"/>
                <w:szCs w:val="21"/>
              </w:rPr>
              <w:t>万元</w:t>
            </w:r>
          </w:p>
        </w:tc>
      </w:tr>
      <w:tr w14:paraId="1462895A">
        <w:tblPrEx>
          <w:shd w:val="clear" w:color="auto" w:fill="auto"/>
          <w:tblCellMar>
            <w:top w:w="0" w:type="dxa"/>
            <w:left w:w="0" w:type="dxa"/>
            <w:bottom w:w="0" w:type="dxa"/>
            <w:right w:w="0" w:type="dxa"/>
          </w:tblCellMar>
        </w:tblPrEx>
        <w:trPr>
          <w:trHeight w:val="339"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5CB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  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9C7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F71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BED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57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年末结转和结余</w:t>
            </w:r>
          </w:p>
        </w:tc>
      </w:tr>
      <w:tr w14:paraId="18B61BFC">
        <w:tblPrEx>
          <w:tblCellMar>
            <w:top w:w="0" w:type="dxa"/>
            <w:left w:w="0" w:type="dxa"/>
            <w:bottom w:w="0" w:type="dxa"/>
            <w:right w:w="0" w:type="dxa"/>
          </w:tblCellMar>
        </w:tblPrEx>
        <w:trPr>
          <w:trHeight w:val="335" w:hRule="atLeast"/>
          <w:jc w:val="center"/>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82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05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BD837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01EA7">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B2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55D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5D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2F48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7D969AD0">
        <w:tblPrEx>
          <w:shd w:val="clear" w:color="auto" w:fill="auto"/>
          <w:tblCellMar>
            <w:top w:w="0" w:type="dxa"/>
            <w:left w:w="0" w:type="dxa"/>
            <w:bottom w:w="0" w:type="dxa"/>
            <w:right w:w="0" w:type="dxa"/>
          </w:tblCellMar>
        </w:tblPrEx>
        <w:trPr>
          <w:trHeight w:val="33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E82B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87E3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DB31FF">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FC37D">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4721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506D2">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CFB62">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1FFB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4FCAF4D6">
        <w:tblPrEx>
          <w:tblCellMar>
            <w:top w:w="0" w:type="dxa"/>
            <w:left w:w="0" w:type="dxa"/>
            <w:bottom w:w="0" w:type="dxa"/>
            <w:right w:w="0" w:type="dxa"/>
          </w:tblCellMar>
        </w:tblPrEx>
        <w:trPr>
          <w:trHeight w:val="64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20FF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B1FFF">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D20F55">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C100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68BD25">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F05D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87AB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AFEF7">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7462F926">
        <w:tblPrEx>
          <w:shd w:val="clear" w:color="auto" w:fill="auto"/>
          <w:tblCellMar>
            <w:top w:w="0" w:type="dxa"/>
            <w:left w:w="0" w:type="dxa"/>
            <w:bottom w:w="0" w:type="dxa"/>
            <w:right w:w="0" w:type="dxa"/>
          </w:tblCellMar>
        </w:tblPrEx>
        <w:trPr>
          <w:trHeight w:val="339" w:hRule="atLeast"/>
          <w:jc w:val="center"/>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6DFD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A3B62">
            <w:pPr>
              <w:keepNext w:val="0"/>
              <w:keepLines w:val="0"/>
              <w:pageBreakBefore w:val="0"/>
              <w:widowControl/>
              <w:kinsoku/>
              <w:wordWrap/>
              <w:overflowPunct/>
              <w:topLinePunct w:val="0"/>
              <w:autoSpaceDE/>
              <w:autoSpaceDN/>
              <w:bidi w:val="0"/>
              <w:adjustRightInd/>
              <w:snapToGrid/>
              <w:spacing w:line="48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645DA">
            <w:pPr>
              <w:keepNext w:val="0"/>
              <w:keepLines w:val="0"/>
              <w:pageBreakBefore w:val="0"/>
              <w:widowControl/>
              <w:kinsoku/>
              <w:wordWrap/>
              <w:overflowPunct/>
              <w:topLinePunct w:val="0"/>
              <w:autoSpaceDE/>
              <w:autoSpaceDN/>
              <w:bidi w:val="0"/>
              <w:adjustRightInd/>
              <w:snapToGrid/>
              <w:spacing w:line="48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4B95D">
            <w:pPr>
              <w:keepNext w:val="0"/>
              <w:keepLines w:val="0"/>
              <w:pageBreakBefore w:val="0"/>
              <w:widowControl/>
              <w:kinsoku/>
              <w:wordWrap/>
              <w:overflowPunct/>
              <w:topLinePunct w:val="0"/>
              <w:autoSpaceDE/>
              <w:autoSpaceDN/>
              <w:bidi w:val="0"/>
              <w:adjustRightInd/>
              <w:snapToGrid/>
              <w:spacing w:line="48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8B380">
            <w:pPr>
              <w:keepNext w:val="0"/>
              <w:keepLines w:val="0"/>
              <w:pageBreakBefore w:val="0"/>
              <w:widowControl/>
              <w:kinsoku/>
              <w:wordWrap/>
              <w:overflowPunct/>
              <w:topLinePunct w:val="0"/>
              <w:autoSpaceDE/>
              <w:autoSpaceDN/>
              <w:bidi w:val="0"/>
              <w:adjustRightInd/>
              <w:snapToGrid/>
              <w:spacing w:line="48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77AF6">
            <w:pPr>
              <w:keepNext w:val="0"/>
              <w:keepLines w:val="0"/>
              <w:pageBreakBefore w:val="0"/>
              <w:widowControl/>
              <w:kinsoku/>
              <w:wordWrap/>
              <w:overflowPunct/>
              <w:topLinePunct w:val="0"/>
              <w:autoSpaceDE/>
              <w:autoSpaceDN/>
              <w:bidi w:val="0"/>
              <w:adjustRightInd/>
              <w:snapToGrid/>
              <w:spacing w:line="48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F70D6">
            <w:pPr>
              <w:keepNext w:val="0"/>
              <w:keepLines w:val="0"/>
              <w:pageBreakBefore w:val="0"/>
              <w:widowControl/>
              <w:kinsoku/>
              <w:wordWrap/>
              <w:overflowPunct/>
              <w:topLinePunct w:val="0"/>
              <w:autoSpaceDE/>
              <w:autoSpaceDN/>
              <w:bidi w:val="0"/>
              <w:adjustRightInd/>
              <w:snapToGrid/>
              <w:spacing w:line="48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r>
    </w:tbl>
    <w:p w14:paraId="38220A6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p>
    <w:p w14:paraId="1C99B826">
      <w:pPr>
        <w:pStyle w:val="2"/>
        <w:rPr>
          <w:rFonts w:hint="eastAsia"/>
          <w:lang w:val="en-US" w:eastAsia="zh-CN"/>
        </w:rPr>
      </w:pPr>
    </w:p>
    <w:p w14:paraId="41E1C4B2">
      <w:pPr>
        <w:pStyle w:val="2"/>
        <w:rPr>
          <w:rFonts w:hint="eastAsia"/>
          <w:lang w:eastAsia="zh-CN"/>
        </w:rPr>
      </w:pPr>
    </w:p>
    <w:p w14:paraId="45BA646B">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5000" w:type="pct"/>
        <w:jc w:val="center"/>
        <w:shd w:val="clear" w:color="auto" w:fill="auto"/>
        <w:tblLayout w:type="autofit"/>
        <w:tblCellMar>
          <w:top w:w="0" w:type="dxa"/>
          <w:left w:w="0" w:type="dxa"/>
          <w:bottom w:w="0" w:type="dxa"/>
          <w:right w:w="0" w:type="dxa"/>
        </w:tblCellMar>
      </w:tblPr>
      <w:tblGrid>
        <w:gridCol w:w="1885"/>
        <w:gridCol w:w="3060"/>
        <w:gridCol w:w="3275"/>
        <w:gridCol w:w="3752"/>
        <w:gridCol w:w="3405"/>
      </w:tblGrid>
      <w:tr w14:paraId="700EEC67">
        <w:tblPrEx>
          <w:tblCellMar>
            <w:top w:w="0" w:type="dxa"/>
            <w:left w:w="0" w:type="dxa"/>
            <w:bottom w:w="0" w:type="dxa"/>
            <w:right w:w="0" w:type="dxa"/>
          </w:tblCellMar>
        </w:tblPrEx>
        <w:trPr>
          <w:trHeight w:val="65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C1C9EE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国有资本经营预算财政拨款支出决算表</w:t>
            </w:r>
          </w:p>
        </w:tc>
      </w:tr>
      <w:tr w14:paraId="547AB9B4">
        <w:tblPrEx>
          <w:tblCellMar>
            <w:top w:w="0" w:type="dxa"/>
            <w:left w:w="0" w:type="dxa"/>
            <w:bottom w:w="0" w:type="dxa"/>
            <w:right w:w="0" w:type="dxa"/>
          </w:tblCellMar>
        </w:tblPrEx>
        <w:trPr>
          <w:trHeight w:val="332" w:hRule="atLeast"/>
          <w:jc w:val="center"/>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17524D8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sz w:val="21"/>
                <w:szCs w:val="21"/>
                <w:lang w:eastAsia="zh-CN"/>
              </w:rPr>
              <w:t>公开单位</w:t>
            </w:r>
            <w:r>
              <w:rPr>
                <w:rFonts w:hint="eastAsia" w:ascii="方正仿宋_GBK" w:hAnsi="方正仿宋_GBK" w:eastAsia="方正仿宋_GBK" w:cs="方正仿宋_GBK"/>
                <w:color w:val="000000"/>
                <w:sz w:val="21"/>
                <w:szCs w:val="21"/>
                <w:lang w:bidi="ar"/>
              </w:rPr>
              <w:t xml:space="preserve">： </w:t>
            </w:r>
            <w:r>
              <w:rPr>
                <w:rFonts w:hint="eastAsia" w:ascii="方正仿宋_GBK" w:hAnsi="方正仿宋_GBK" w:eastAsia="方正仿宋_GBK" w:cs="方正仿宋_GBK"/>
                <w:color w:val="000000"/>
                <w:sz w:val="21"/>
                <w:szCs w:val="21"/>
                <w:u w:color="auto"/>
              </w:rPr>
              <w:t>重庆市黔江区信访办公室</w:t>
            </w:r>
          </w:p>
        </w:tc>
        <w:tc>
          <w:tcPr>
            <w:tcW w:w="1065" w:type="pct"/>
            <w:tcBorders>
              <w:top w:val="nil"/>
              <w:left w:val="nil"/>
              <w:bottom w:val="nil"/>
              <w:right w:val="nil"/>
            </w:tcBorders>
            <w:shd w:val="clear" w:color="auto" w:fill="auto"/>
            <w:noWrap/>
            <w:tcMar>
              <w:top w:w="15" w:type="dxa"/>
              <w:left w:w="15" w:type="dxa"/>
              <w:right w:w="15" w:type="dxa"/>
            </w:tcMar>
            <w:vAlign w:val="bottom"/>
          </w:tcPr>
          <w:p w14:paraId="058AF1BC">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27611300">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2A2269F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公开08表</w:t>
            </w:r>
          </w:p>
        </w:tc>
      </w:tr>
      <w:tr w14:paraId="3234ACC7">
        <w:tblPrEx>
          <w:tblCellMar>
            <w:top w:w="0" w:type="dxa"/>
            <w:left w:w="0" w:type="dxa"/>
            <w:bottom w:w="0" w:type="dxa"/>
            <w:right w:w="0" w:type="dxa"/>
          </w:tblCellMar>
        </w:tblPrEx>
        <w:trPr>
          <w:trHeight w:val="332" w:hRule="atLeast"/>
          <w:jc w:val="center"/>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22D56A6D">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4580745A">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76012C89">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40F9DE3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w:t>
            </w:r>
            <w:r>
              <w:rPr>
                <w:rFonts w:hint="eastAsia" w:ascii="方正仿宋_GBK" w:hAnsi="方正仿宋_GBK" w:eastAsia="方正仿宋_GBK" w:cs="方正仿宋_GBK"/>
                <w:sz w:val="21"/>
                <w:szCs w:val="21"/>
              </w:rPr>
              <w:t>万元</w:t>
            </w:r>
          </w:p>
        </w:tc>
      </w:tr>
      <w:tr w14:paraId="6636AE58">
        <w:tblPrEx>
          <w:shd w:val="clear" w:color="auto" w:fill="auto"/>
          <w:tblCellMar>
            <w:top w:w="0" w:type="dxa"/>
            <w:left w:w="0" w:type="dxa"/>
            <w:bottom w:w="0" w:type="dxa"/>
            <w:right w:w="0" w:type="dxa"/>
          </w:tblCellMar>
        </w:tblPrEx>
        <w:trPr>
          <w:trHeight w:val="422" w:hRule="atLeast"/>
          <w:jc w:val="center"/>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E699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  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4A16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本年支出</w:t>
            </w:r>
          </w:p>
        </w:tc>
      </w:tr>
      <w:tr w14:paraId="07C9727F">
        <w:tblPrEx>
          <w:shd w:val="clear" w:color="auto" w:fill="auto"/>
          <w:tblCellMar>
            <w:top w:w="0" w:type="dxa"/>
            <w:left w:w="0" w:type="dxa"/>
            <w:bottom w:w="0" w:type="dxa"/>
            <w:right w:w="0" w:type="dxa"/>
          </w:tblCellMar>
        </w:tblPrEx>
        <w:trPr>
          <w:trHeight w:val="339" w:hRule="atLeast"/>
          <w:jc w:val="center"/>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F0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B8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96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4B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6B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项目支出</w:t>
            </w:r>
          </w:p>
        </w:tc>
      </w:tr>
      <w:tr w14:paraId="48F9B1D0">
        <w:tblPrEx>
          <w:shd w:val="clear" w:color="auto" w:fill="auto"/>
          <w:tblCellMar>
            <w:top w:w="0" w:type="dxa"/>
            <w:left w:w="0" w:type="dxa"/>
            <w:bottom w:w="0" w:type="dxa"/>
            <w:right w:w="0" w:type="dxa"/>
          </w:tblCellMar>
        </w:tblPrEx>
        <w:trPr>
          <w:trHeight w:val="339" w:hRule="atLeast"/>
          <w:jc w:val="center"/>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846C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19FBF">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C9E2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5E664">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25F7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5988416C">
        <w:tblPrEx>
          <w:tblCellMar>
            <w:top w:w="0" w:type="dxa"/>
            <w:left w:w="0" w:type="dxa"/>
            <w:bottom w:w="0" w:type="dxa"/>
            <w:right w:w="0" w:type="dxa"/>
          </w:tblCellMar>
        </w:tblPrEx>
        <w:trPr>
          <w:trHeight w:val="339" w:hRule="atLeast"/>
          <w:jc w:val="center"/>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CA05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8C00F">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442A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4A97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CF5D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39652BDE">
        <w:tblPrEx>
          <w:shd w:val="clear" w:color="auto" w:fill="auto"/>
          <w:tblCellMar>
            <w:top w:w="0" w:type="dxa"/>
            <w:left w:w="0" w:type="dxa"/>
            <w:bottom w:w="0" w:type="dxa"/>
            <w:right w:w="0" w:type="dxa"/>
          </w:tblCellMar>
        </w:tblPrEx>
        <w:trPr>
          <w:trHeight w:val="312" w:hRule="atLeast"/>
          <w:jc w:val="center"/>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EF627">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D4702">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E2E57">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4C2E2">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AE58D">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1"/>
                <w:szCs w:val="21"/>
                <w:u w:val="none"/>
              </w:rPr>
            </w:pPr>
          </w:p>
        </w:tc>
      </w:tr>
      <w:tr w14:paraId="1179C19F">
        <w:tblPrEx>
          <w:shd w:val="clear" w:color="auto" w:fill="auto"/>
          <w:tblCellMar>
            <w:top w:w="0" w:type="dxa"/>
            <w:left w:w="0" w:type="dxa"/>
            <w:bottom w:w="0" w:type="dxa"/>
            <w:right w:w="0" w:type="dxa"/>
          </w:tblCellMar>
        </w:tblPrEx>
        <w:trPr>
          <w:trHeight w:val="611" w:hRule="atLeast"/>
          <w:jc w:val="center"/>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C8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w w:val="9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E82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3AC8">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b/>
                <w:i w:val="0"/>
                <w:color w:val="000000"/>
                <w:sz w:val="21"/>
                <w:szCs w:val="21"/>
                <w:u w:val="none"/>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D07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bCs/>
                <w:color w:val="000000"/>
                <w:sz w:val="21"/>
                <w:szCs w:val="21"/>
                <w:lang w:val="en-US" w:eastAsia="zh-CN" w:bidi="ar"/>
              </w:rPr>
              <w:t xml:space="preserve"> </w:t>
            </w:r>
          </w:p>
        </w:tc>
      </w:tr>
    </w:tbl>
    <w:p w14:paraId="1056B48F">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p>
    <w:p w14:paraId="5E9820A0">
      <w:pPr>
        <w:pStyle w:val="2"/>
        <w:rPr>
          <w:rFonts w:hint="eastAsia"/>
          <w:lang w:val="en-US" w:eastAsia="zh-CN"/>
        </w:rPr>
      </w:pPr>
    </w:p>
    <w:p w14:paraId="685D474D">
      <w:pPr>
        <w:pStyle w:val="2"/>
        <w:rPr>
          <w:rFonts w:hint="eastAsia"/>
          <w:lang w:val="en-US" w:eastAsia="zh-CN"/>
        </w:rPr>
      </w:pPr>
    </w:p>
    <w:p w14:paraId="58BCE92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5000" w:type="pct"/>
        <w:jc w:val="center"/>
        <w:shd w:val="clear" w:color="auto" w:fill="auto"/>
        <w:tblLayout w:type="autofit"/>
        <w:tblCellMar>
          <w:top w:w="0" w:type="dxa"/>
          <w:left w:w="0" w:type="dxa"/>
          <w:bottom w:w="0" w:type="dxa"/>
          <w:right w:w="0" w:type="dxa"/>
        </w:tblCellMar>
      </w:tblPr>
      <w:tblGrid>
        <w:gridCol w:w="3810"/>
        <w:gridCol w:w="2475"/>
        <w:gridCol w:w="2097"/>
        <w:gridCol w:w="4858"/>
        <w:gridCol w:w="2137"/>
      </w:tblGrid>
      <w:tr w14:paraId="4DFD518E">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41C912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机构运行信息表</w:t>
            </w:r>
          </w:p>
        </w:tc>
      </w:tr>
      <w:tr w14:paraId="5A3D4BF9">
        <w:tblPrEx>
          <w:tblCellMar>
            <w:top w:w="0" w:type="dxa"/>
            <w:left w:w="0" w:type="dxa"/>
            <w:bottom w:w="0" w:type="dxa"/>
            <w:right w:w="0" w:type="dxa"/>
          </w:tblCellMar>
        </w:tblPrEx>
        <w:trPr>
          <w:trHeight w:val="255" w:hRule="atLeast"/>
          <w:jc w:val="center"/>
        </w:trPr>
        <w:tc>
          <w:tcPr>
            <w:tcW w:w="1163" w:type="pct"/>
            <w:tcBorders>
              <w:top w:val="nil"/>
              <w:left w:val="nil"/>
              <w:bottom w:val="nil"/>
              <w:right w:val="nil"/>
            </w:tcBorders>
            <w:shd w:val="clear" w:color="auto" w:fill="auto"/>
            <w:noWrap/>
            <w:tcMar>
              <w:top w:w="15" w:type="dxa"/>
              <w:left w:w="15" w:type="dxa"/>
              <w:right w:w="15" w:type="dxa"/>
            </w:tcMar>
            <w:vAlign w:val="bottom"/>
          </w:tcPr>
          <w:p w14:paraId="6ED3EF19">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i w:val="0"/>
                <w:color w:val="000000"/>
                <w:sz w:val="21"/>
                <w:szCs w:val="21"/>
                <w:u w:val="none"/>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551C1E47">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58BF6DA7">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sz w:val="21"/>
                <w:szCs w:val="21"/>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18A19F80">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50B5B5D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公开09表</w:t>
            </w:r>
          </w:p>
        </w:tc>
      </w:tr>
      <w:tr w14:paraId="0B9FE21E">
        <w:tblPrEx>
          <w:tblCellMar>
            <w:top w:w="0" w:type="dxa"/>
            <w:left w:w="0" w:type="dxa"/>
            <w:bottom w:w="0" w:type="dxa"/>
            <w:right w:w="0" w:type="dxa"/>
          </w:tblCellMar>
        </w:tblPrEx>
        <w:trPr>
          <w:trHeight w:val="285" w:hRule="atLeast"/>
          <w:jc w:val="center"/>
        </w:trPr>
        <w:tc>
          <w:tcPr>
            <w:tcW w:w="1163" w:type="pct"/>
            <w:tcBorders>
              <w:top w:val="nil"/>
              <w:left w:val="nil"/>
              <w:bottom w:val="nil"/>
              <w:right w:val="nil"/>
            </w:tcBorders>
            <w:shd w:val="clear" w:color="auto" w:fill="auto"/>
            <w:noWrap/>
            <w:tcMar>
              <w:top w:w="15" w:type="dxa"/>
              <w:left w:w="15" w:type="dxa"/>
              <w:right w:w="15" w:type="dxa"/>
            </w:tcMar>
            <w:vAlign w:val="bottom"/>
          </w:tcPr>
          <w:p w14:paraId="63698E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sz w:val="21"/>
                <w:szCs w:val="21"/>
                <w:lang w:eastAsia="zh-CN"/>
              </w:rPr>
              <w:t>公开单位</w:t>
            </w:r>
            <w:r>
              <w:rPr>
                <w:rFonts w:hint="eastAsia" w:ascii="方正仿宋_GBK" w:hAnsi="方正仿宋_GBK" w:eastAsia="方正仿宋_GBK" w:cs="方正仿宋_GBK"/>
                <w:color w:val="000000"/>
                <w:sz w:val="21"/>
                <w:szCs w:val="21"/>
                <w:lang w:bidi="ar"/>
              </w:rPr>
              <w:t xml:space="preserve">： </w:t>
            </w:r>
            <w:r>
              <w:rPr>
                <w:rFonts w:hint="eastAsia" w:ascii="方正仿宋_GBK" w:hAnsi="方正仿宋_GBK" w:eastAsia="方正仿宋_GBK" w:cs="方正仿宋_GBK"/>
                <w:color w:val="000000"/>
                <w:sz w:val="21"/>
                <w:szCs w:val="21"/>
                <w:u w:color="auto"/>
              </w:rPr>
              <w:t>重庆市黔江区信访办公室</w:t>
            </w:r>
          </w:p>
        </w:tc>
        <w:tc>
          <w:tcPr>
            <w:tcW w:w="862" w:type="pct"/>
            <w:tcBorders>
              <w:top w:val="nil"/>
              <w:left w:val="nil"/>
              <w:bottom w:val="nil"/>
              <w:right w:val="nil"/>
            </w:tcBorders>
            <w:shd w:val="clear" w:color="auto" w:fill="auto"/>
            <w:noWrap/>
            <w:tcMar>
              <w:top w:w="15" w:type="dxa"/>
              <w:left w:w="15" w:type="dxa"/>
              <w:right w:w="15" w:type="dxa"/>
            </w:tcMar>
            <w:vAlign w:val="bottom"/>
          </w:tcPr>
          <w:p w14:paraId="39474ED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63E21977">
            <w:pPr>
              <w:keepNext w:val="0"/>
              <w:keepLines w:val="0"/>
              <w:pageBreakBefore w:val="0"/>
              <w:widowControl/>
              <w:kinsoku/>
              <w:overflowPunct/>
              <w:topLinePunct w:val="0"/>
              <w:autoSpaceDE/>
              <w:autoSpaceDN/>
              <w:bidi w:val="0"/>
              <w:adjustRightInd/>
              <w:snapToGrid/>
              <w:spacing w:line="240" w:lineRule="exact"/>
              <w:jc w:val="right"/>
              <w:rPr>
                <w:rFonts w:hint="eastAsia" w:ascii="方正仿宋_GBK" w:hAnsi="方正仿宋_GBK" w:eastAsia="方正仿宋_GBK" w:cs="方正仿宋_GBK"/>
                <w:i w:val="0"/>
                <w:color w:val="000000"/>
                <w:sz w:val="21"/>
                <w:szCs w:val="21"/>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714B2327">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4356C4D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w:t>
            </w:r>
            <w:r>
              <w:rPr>
                <w:rFonts w:hint="eastAsia" w:ascii="方正仿宋_GBK" w:hAnsi="方正仿宋_GBK" w:eastAsia="方正仿宋_GBK" w:cs="方正仿宋_GBK"/>
                <w:sz w:val="21"/>
                <w:szCs w:val="21"/>
              </w:rPr>
              <w:t>万元</w:t>
            </w:r>
          </w:p>
        </w:tc>
      </w:tr>
      <w:tr w14:paraId="7698CF33">
        <w:tblPrEx>
          <w:shd w:val="clear" w:color="auto" w:fill="auto"/>
          <w:tblCellMar>
            <w:top w:w="0" w:type="dxa"/>
            <w:left w:w="0" w:type="dxa"/>
            <w:bottom w:w="0" w:type="dxa"/>
            <w:right w:w="0" w:type="dxa"/>
          </w:tblCellMar>
        </w:tblPrEx>
        <w:trPr>
          <w:trHeight w:val="308" w:hRule="atLeast"/>
          <w:jc w:val="center"/>
        </w:trPr>
        <w:tc>
          <w:tcPr>
            <w:tcW w:w="1163"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6D70299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6256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预算数</w:t>
            </w:r>
          </w:p>
        </w:tc>
        <w:tc>
          <w:tcPr>
            <w:tcW w:w="739"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029CEBA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9865A8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C5EAD0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决算数</w:t>
            </w:r>
          </w:p>
        </w:tc>
      </w:tr>
      <w:tr w14:paraId="3FB3BDD0">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52BCB8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60AE8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4EEFC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621430">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953BDC">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40.82</w:t>
            </w:r>
          </w:p>
        </w:tc>
      </w:tr>
      <w:tr w14:paraId="66E3F370">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DE6948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DF71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6.10</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182C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6.10</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5245E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A233A4">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40.82</w:t>
            </w:r>
          </w:p>
        </w:tc>
      </w:tr>
      <w:tr w14:paraId="195B426A">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94197D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D59F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01E9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53A71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567934">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28C36237">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69D7632">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7953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5.50</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A395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5.50</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32B55">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C34A">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r>
      <w:tr w14:paraId="78B4F42B">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4769FA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DDB7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B78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79E1A62">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6F6348">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w:t>
            </w:r>
          </w:p>
        </w:tc>
      </w:tr>
      <w:tr w14:paraId="63903B0B">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CE78D7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AA4A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5.50</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38F4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5.50</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E3FDE06">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9EFDE">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287E16A1">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BE5E894">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09D5F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0.60</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89A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0.60</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4E56AC5">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4020D">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208F436F">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DF7783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87B4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7DE4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0.60</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918FA4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B4CE7">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39552A40">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4891276">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142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14D7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83F79D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0C109">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w:t>
            </w:r>
          </w:p>
        </w:tc>
      </w:tr>
      <w:tr w14:paraId="7D5C1782">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786084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73A3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D0A5E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F928596">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95BA5F">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30B9FDEE">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01E2D9">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66AF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01E21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819A80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56258">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23C7772D">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8393845">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8EEE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8679155">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81502D2">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E67792">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49287AC0">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286A3C0">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ED7B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0A46FE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D2CF237">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177926">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5E252CC2">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3FBE10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235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CAF5FE0">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CC1C6C0">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F41918">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5BB36845">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06A899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C92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D49E24A">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2</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6109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3E8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r>
      <w:tr w14:paraId="44193A04">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DF14CC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1795D">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6B25D8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7</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BBA2B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ECFA29">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01E6BE64">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5991FAD">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BF90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2874118">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E44EDB">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20C215">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2E72FBE8">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CB98EEC">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704E1">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E9EA3CC">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79</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8B52A">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697732">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1397A642">
        <w:tblPrEx>
          <w:shd w:val="clear" w:color="auto" w:fill="auto"/>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78230A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7DE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95EDBA5">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7AC303">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AB70A8">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14F01616">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1221970">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AD3A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C541061">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12E8E5">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7A381">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0D522258">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EFC8F3E">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D722C">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B0488EC">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5372F">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7CD3F">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p>
        </w:tc>
      </w:tr>
      <w:tr w14:paraId="05D607E9">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70DE821">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F3D3">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BC01E5">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0.40</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FF99D7">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95A72">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r>
      <w:tr w14:paraId="49B43DEA">
        <w:tblPrEx>
          <w:tblCellMar>
            <w:top w:w="0" w:type="dxa"/>
            <w:left w:w="0" w:type="dxa"/>
            <w:bottom w:w="0" w:type="dxa"/>
            <w:right w:w="0" w:type="dxa"/>
          </w:tblCellMar>
        </w:tblPrEx>
        <w:trPr>
          <w:trHeight w:val="308" w:hRule="atLeast"/>
          <w:jc w:val="center"/>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0C12679">
            <w:pPr>
              <w:keepNext w:val="0"/>
              <w:keepLines w:val="0"/>
              <w:pageBreakBefore w:val="0"/>
              <w:widowControl/>
              <w:suppressLineNumbers w:val="0"/>
              <w:kinsoku/>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74E2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2AF24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color w:val="000000"/>
                <w:sz w:val="21"/>
                <w:szCs w:val="21"/>
                <w:lang w:bidi="ar"/>
              </w:rPr>
              <w:t>1.95</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2EE76A">
            <w:pPr>
              <w:keepNext w:val="0"/>
              <w:keepLines w:val="0"/>
              <w:pageBreakBefore w:val="0"/>
              <w:widowControl/>
              <w:kinsoku/>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1"/>
                <w:szCs w:val="21"/>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1C850C">
            <w:pPr>
              <w:keepNext w:val="0"/>
              <w:keepLines w:val="0"/>
              <w:pageBreakBefore w:val="0"/>
              <w:widowControl/>
              <w:kinsoku/>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1"/>
                <w:szCs w:val="21"/>
                <w:u w:val="none"/>
              </w:rPr>
            </w:pPr>
          </w:p>
        </w:tc>
      </w:tr>
    </w:tbl>
    <w:p w14:paraId="12F92023">
      <w:pPr>
        <w:keepNext w:val="0"/>
        <w:keepLines w:val="0"/>
        <w:pageBreakBefore w:val="0"/>
        <w:widowControl/>
        <w:kinsoku/>
        <w:overflowPunct/>
        <w:topLinePunct w:val="0"/>
        <w:autoSpaceDE/>
        <w:autoSpaceDN/>
        <w:bidi w:val="0"/>
        <w:adjustRightInd/>
        <w:snapToGrid/>
        <w:spacing w:line="240" w:lineRule="exact"/>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185F9C20">
      <w:pPr>
        <w:keepNext w:val="0"/>
        <w:keepLines w:val="0"/>
        <w:pageBreakBefore w:val="0"/>
        <w:widowControl/>
        <w:kinsoku/>
        <w:overflowPunct/>
        <w:topLinePunct w:val="0"/>
        <w:autoSpaceDE/>
        <w:autoSpaceDN/>
        <w:bidi w:val="0"/>
        <w:adjustRightInd/>
        <w:snapToGrid/>
        <w:spacing w:line="24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仿宋_GBK" w:hAnsi="方正仿宋_GBK" w:eastAsia="方正仿宋_GBK" w:cs="方正仿宋_GBK"/>
          <w:b w:val="0"/>
          <w:bCs w:val="0"/>
          <w:i w:val="0"/>
          <w:iCs w:val="0"/>
          <w:color w:val="auto"/>
          <w:kern w:val="0"/>
          <w:sz w:val="21"/>
          <w:szCs w:val="21"/>
          <w:u w:val="none"/>
          <w:shd w:val="clear" w:color="auto" w:fill="auto"/>
          <w:lang w:val="en-US" w:eastAsia="zh-CN" w:bidi="ar"/>
        </w:rPr>
        <w:t xml:space="preserve">      2.本套报表金额单位转换时可能存在尾数误差。</w:t>
      </w:r>
    </w:p>
    <w:p w14:paraId="68E47468">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41CC">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CD68E">
                          <w:pPr>
                            <w:pStyle w:val="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8CD68E">
                    <w:pPr>
                      <w:pStyle w:val="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9707">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75482B">
                          <w:pPr>
                            <w:pStyle w:val="3"/>
                            <w:rPr>
                              <w:rFonts w:hint="default"/>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lang w:val="zh-CN"/>
                            </w:rPr>
                            <w:t>28</w:t>
                          </w:r>
                          <w:r>
                            <w:rPr>
                              <w:rFonts w:hint="eastAsia" w:ascii="方正仿宋_GBK" w:hAnsi="方正仿宋_GBK" w:eastAsia="方正仿宋_GBK" w:cs="方正仿宋_GBK"/>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275482B">
                    <w:pPr>
                      <w:pStyle w:val="3"/>
                      <w:rPr>
                        <w:rFonts w:hint="default"/>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lang w:val="zh-CN"/>
                      </w:rPr>
                      <w:t>28</w:t>
                    </w:r>
                    <w:r>
                      <w:rPr>
                        <w:rFonts w:hint="eastAsia" w:ascii="方正仿宋_GBK" w:hAnsi="方正仿宋_GBK" w:eastAsia="方正仿宋_GBK" w:cs="方正仿宋_GBK"/>
                        <w:sz w:val="24"/>
                        <w:szCs w:val="24"/>
                      </w:rP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C44BD7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C44BD7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5D1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N2JjNDIyNDgxZWM5YjhiMDFhZmI1YWIxYTM4MGMifQ=="/>
  </w:docVars>
  <w:rsids>
    <w:rsidRoot w:val="00B03CCD"/>
    <w:rsid w:val="00550ABE"/>
    <w:rsid w:val="007B419D"/>
    <w:rsid w:val="009B67B8"/>
    <w:rsid w:val="00B03CCD"/>
    <w:rsid w:val="00F73F90"/>
    <w:rsid w:val="01474EBF"/>
    <w:rsid w:val="01E41154"/>
    <w:rsid w:val="01F3521E"/>
    <w:rsid w:val="02A4771E"/>
    <w:rsid w:val="02F43C68"/>
    <w:rsid w:val="030F0E08"/>
    <w:rsid w:val="03321F7E"/>
    <w:rsid w:val="037A4482"/>
    <w:rsid w:val="03B87EA0"/>
    <w:rsid w:val="03E3214F"/>
    <w:rsid w:val="044C50BA"/>
    <w:rsid w:val="046F416A"/>
    <w:rsid w:val="05BC6D49"/>
    <w:rsid w:val="06194FF1"/>
    <w:rsid w:val="06A2550B"/>
    <w:rsid w:val="06F80EE2"/>
    <w:rsid w:val="07001CCA"/>
    <w:rsid w:val="07246562"/>
    <w:rsid w:val="075678DB"/>
    <w:rsid w:val="07654AB5"/>
    <w:rsid w:val="079D7CC7"/>
    <w:rsid w:val="08051BCA"/>
    <w:rsid w:val="08624971"/>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175803"/>
    <w:rsid w:val="101C207C"/>
    <w:rsid w:val="107B59E5"/>
    <w:rsid w:val="10EC0126"/>
    <w:rsid w:val="10F70B9A"/>
    <w:rsid w:val="111445C7"/>
    <w:rsid w:val="114278C6"/>
    <w:rsid w:val="1158083A"/>
    <w:rsid w:val="11643A4B"/>
    <w:rsid w:val="11ED0F98"/>
    <w:rsid w:val="11F03528"/>
    <w:rsid w:val="11FD3F43"/>
    <w:rsid w:val="12C921C4"/>
    <w:rsid w:val="135A51F2"/>
    <w:rsid w:val="13871C70"/>
    <w:rsid w:val="13A71CB4"/>
    <w:rsid w:val="13AF1D43"/>
    <w:rsid w:val="13C21982"/>
    <w:rsid w:val="13CE1647"/>
    <w:rsid w:val="13FD55AB"/>
    <w:rsid w:val="14200702"/>
    <w:rsid w:val="163A6CEE"/>
    <w:rsid w:val="173708E3"/>
    <w:rsid w:val="17C374FC"/>
    <w:rsid w:val="18805260"/>
    <w:rsid w:val="189079DC"/>
    <w:rsid w:val="189B0D0B"/>
    <w:rsid w:val="18B43F7C"/>
    <w:rsid w:val="192D0A14"/>
    <w:rsid w:val="194A1770"/>
    <w:rsid w:val="19B906A4"/>
    <w:rsid w:val="1B696F53"/>
    <w:rsid w:val="1B6F15B6"/>
    <w:rsid w:val="1BAA2EDC"/>
    <w:rsid w:val="1CA55E64"/>
    <w:rsid w:val="1CB533A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447710"/>
    <w:rsid w:val="23570BB2"/>
    <w:rsid w:val="24B92327"/>
    <w:rsid w:val="24C14514"/>
    <w:rsid w:val="24EF6B95"/>
    <w:rsid w:val="2533755C"/>
    <w:rsid w:val="25791755"/>
    <w:rsid w:val="26396DF4"/>
    <w:rsid w:val="27167136"/>
    <w:rsid w:val="27B23302"/>
    <w:rsid w:val="29310A5F"/>
    <w:rsid w:val="29C37A35"/>
    <w:rsid w:val="2A076083"/>
    <w:rsid w:val="2A73162E"/>
    <w:rsid w:val="2B167953"/>
    <w:rsid w:val="2B200583"/>
    <w:rsid w:val="2B8209DE"/>
    <w:rsid w:val="2C6762A3"/>
    <w:rsid w:val="2D9C15B8"/>
    <w:rsid w:val="2EEA6295"/>
    <w:rsid w:val="2F7219BC"/>
    <w:rsid w:val="2FCA4B37"/>
    <w:rsid w:val="2FE029D7"/>
    <w:rsid w:val="2FF06E00"/>
    <w:rsid w:val="30586FEC"/>
    <w:rsid w:val="315F0B22"/>
    <w:rsid w:val="31924E03"/>
    <w:rsid w:val="31D84415"/>
    <w:rsid w:val="31FB16C6"/>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D92B6F"/>
    <w:rsid w:val="3939115E"/>
    <w:rsid w:val="39B82A39"/>
    <w:rsid w:val="39C42CA8"/>
    <w:rsid w:val="39DC4FD6"/>
    <w:rsid w:val="39F03D7A"/>
    <w:rsid w:val="39F33306"/>
    <w:rsid w:val="3A2C1C67"/>
    <w:rsid w:val="3A7D23E5"/>
    <w:rsid w:val="3B1705E5"/>
    <w:rsid w:val="3B18334B"/>
    <w:rsid w:val="3B36794F"/>
    <w:rsid w:val="3C566AD6"/>
    <w:rsid w:val="3C6A5B02"/>
    <w:rsid w:val="3C6F3118"/>
    <w:rsid w:val="3C945B02"/>
    <w:rsid w:val="3D2757A1"/>
    <w:rsid w:val="3D3D4FC4"/>
    <w:rsid w:val="3DDF3AB1"/>
    <w:rsid w:val="3E1D0952"/>
    <w:rsid w:val="3E42660A"/>
    <w:rsid w:val="3E7555B1"/>
    <w:rsid w:val="3E787ED9"/>
    <w:rsid w:val="3E826F98"/>
    <w:rsid w:val="3F032E93"/>
    <w:rsid w:val="3F0527E5"/>
    <w:rsid w:val="3F694D83"/>
    <w:rsid w:val="3F885DCC"/>
    <w:rsid w:val="3FCD675E"/>
    <w:rsid w:val="4004000C"/>
    <w:rsid w:val="40B03CFF"/>
    <w:rsid w:val="411B6CE5"/>
    <w:rsid w:val="412070D7"/>
    <w:rsid w:val="41314E40"/>
    <w:rsid w:val="41E0734B"/>
    <w:rsid w:val="426C1EA8"/>
    <w:rsid w:val="42736402"/>
    <w:rsid w:val="42E86A87"/>
    <w:rsid w:val="43307B09"/>
    <w:rsid w:val="439A3EB9"/>
    <w:rsid w:val="43BB152F"/>
    <w:rsid w:val="44C37687"/>
    <w:rsid w:val="45573882"/>
    <w:rsid w:val="45CB699A"/>
    <w:rsid w:val="45F843D8"/>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BB46D99"/>
    <w:rsid w:val="4DAC4ACA"/>
    <w:rsid w:val="4DBE01D2"/>
    <w:rsid w:val="4F0C6BA3"/>
    <w:rsid w:val="4F186D58"/>
    <w:rsid w:val="4F5F78A0"/>
    <w:rsid w:val="4FAC734A"/>
    <w:rsid w:val="4FF60775"/>
    <w:rsid w:val="503F29AA"/>
    <w:rsid w:val="50A31E87"/>
    <w:rsid w:val="50F06B6E"/>
    <w:rsid w:val="512112CF"/>
    <w:rsid w:val="51D21804"/>
    <w:rsid w:val="52234D33"/>
    <w:rsid w:val="522F6E0C"/>
    <w:rsid w:val="52387F08"/>
    <w:rsid w:val="52463BA1"/>
    <w:rsid w:val="52F163D4"/>
    <w:rsid w:val="531A2DB4"/>
    <w:rsid w:val="53C0244D"/>
    <w:rsid w:val="53DD4D4E"/>
    <w:rsid w:val="53E578CE"/>
    <w:rsid w:val="540A3316"/>
    <w:rsid w:val="541330F0"/>
    <w:rsid w:val="54272666"/>
    <w:rsid w:val="543B029D"/>
    <w:rsid w:val="54861779"/>
    <w:rsid w:val="552256E1"/>
    <w:rsid w:val="554E5773"/>
    <w:rsid w:val="555A3CBC"/>
    <w:rsid w:val="5582012B"/>
    <w:rsid w:val="558E4E05"/>
    <w:rsid w:val="55BE2E85"/>
    <w:rsid w:val="56530F5D"/>
    <w:rsid w:val="567700D3"/>
    <w:rsid w:val="56FF7E9E"/>
    <w:rsid w:val="57364B06"/>
    <w:rsid w:val="578867FC"/>
    <w:rsid w:val="5842572D"/>
    <w:rsid w:val="5A3B59D6"/>
    <w:rsid w:val="5A496657"/>
    <w:rsid w:val="5A8E4EF3"/>
    <w:rsid w:val="5AD134D8"/>
    <w:rsid w:val="5AE71F16"/>
    <w:rsid w:val="5C263CE4"/>
    <w:rsid w:val="5C5D2777"/>
    <w:rsid w:val="5CF66BF3"/>
    <w:rsid w:val="5D290C69"/>
    <w:rsid w:val="5E973B2A"/>
    <w:rsid w:val="5EE666D0"/>
    <w:rsid w:val="5F2D4A41"/>
    <w:rsid w:val="60C74F6C"/>
    <w:rsid w:val="61025A59"/>
    <w:rsid w:val="613D5BBC"/>
    <w:rsid w:val="61536C39"/>
    <w:rsid w:val="62944DD7"/>
    <w:rsid w:val="6319381F"/>
    <w:rsid w:val="631A4460"/>
    <w:rsid w:val="63C25DC5"/>
    <w:rsid w:val="63C62057"/>
    <w:rsid w:val="64571EF5"/>
    <w:rsid w:val="64C50A06"/>
    <w:rsid w:val="64D751A7"/>
    <w:rsid w:val="64FB113D"/>
    <w:rsid w:val="656152C6"/>
    <w:rsid w:val="6587477F"/>
    <w:rsid w:val="658C3A08"/>
    <w:rsid w:val="65C031CA"/>
    <w:rsid w:val="65CE6852"/>
    <w:rsid w:val="66267C04"/>
    <w:rsid w:val="663F505A"/>
    <w:rsid w:val="66550B08"/>
    <w:rsid w:val="66EE5541"/>
    <w:rsid w:val="67924660"/>
    <w:rsid w:val="68407834"/>
    <w:rsid w:val="6883293E"/>
    <w:rsid w:val="688412AD"/>
    <w:rsid w:val="68C80384"/>
    <w:rsid w:val="68EB1B71"/>
    <w:rsid w:val="69270753"/>
    <w:rsid w:val="69D63F27"/>
    <w:rsid w:val="6AAD2300"/>
    <w:rsid w:val="6AF81A6E"/>
    <w:rsid w:val="6B474EF5"/>
    <w:rsid w:val="6BC90D4A"/>
    <w:rsid w:val="6C0A61DF"/>
    <w:rsid w:val="6C560CAE"/>
    <w:rsid w:val="6C576495"/>
    <w:rsid w:val="6C875753"/>
    <w:rsid w:val="6D0958D6"/>
    <w:rsid w:val="6D903FF5"/>
    <w:rsid w:val="6DA955B8"/>
    <w:rsid w:val="6DE00B9C"/>
    <w:rsid w:val="6DE346AB"/>
    <w:rsid w:val="6DE5391A"/>
    <w:rsid w:val="6EA1448F"/>
    <w:rsid w:val="6EFD1324"/>
    <w:rsid w:val="6F5A53AC"/>
    <w:rsid w:val="6FAC003D"/>
    <w:rsid w:val="6FE55E12"/>
    <w:rsid w:val="6FFB2E76"/>
    <w:rsid w:val="7029367D"/>
    <w:rsid w:val="708F6F7F"/>
    <w:rsid w:val="70D94BD3"/>
    <w:rsid w:val="718F4553"/>
    <w:rsid w:val="71C34D91"/>
    <w:rsid w:val="72D6272A"/>
    <w:rsid w:val="72DB435C"/>
    <w:rsid w:val="72E2613A"/>
    <w:rsid w:val="72F771F4"/>
    <w:rsid w:val="73934AD2"/>
    <w:rsid w:val="739737A7"/>
    <w:rsid w:val="73C83D55"/>
    <w:rsid w:val="750837F0"/>
    <w:rsid w:val="754758CF"/>
    <w:rsid w:val="764F62AB"/>
    <w:rsid w:val="765C45EC"/>
    <w:rsid w:val="768A7619"/>
    <w:rsid w:val="772E1EBA"/>
    <w:rsid w:val="781926BC"/>
    <w:rsid w:val="796D60A4"/>
    <w:rsid w:val="79A031D5"/>
    <w:rsid w:val="7A1525F7"/>
    <w:rsid w:val="7B420052"/>
    <w:rsid w:val="7B582DF6"/>
    <w:rsid w:val="7B7E3C7E"/>
    <w:rsid w:val="7BD06A28"/>
    <w:rsid w:val="7C3A7C0B"/>
    <w:rsid w:val="7C5248E4"/>
    <w:rsid w:val="7C566698"/>
    <w:rsid w:val="7C5866A3"/>
    <w:rsid w:val="7D7406BB"/>
    <w:rsid w:val="7DE94331"/>
    <w:rsid w:val="7E534E5D"/>
    <w:rsid w:val="7E55146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9073</Words>
  <Characters>11046</Characters>
  <Lines>161</Lines>
  <Paragraphs>45</Paragraphs>
  <TotalTime>4</TotalTime>
  <ScaleCrop>false</ScaleCrop>
  <LinksUpToDate>false</LinksUpToDate>
  <CharactersWithSpaces>11542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Nadia</cp:lastModifiedBy>
  <dcterms:modified xsi:type="dcterms:W3CDTF">2024-08-30T02:19:07Z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BB46EABDBB2749749395447164B066B3_12</vt:lpwstr>
  </property>
</Properties>
</file>