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240" w:afterLines="100" w:line="576" w:lineRule="exact"/>
        <w:jc w:val="center"/>
        <w:rPr>
          <w:rFonts w:hint="eastAsia" w:ascii="Times New Roman" w:hAnsi="Times New Roman" w:eastAsia="方正仿宋_GBK" w:cs="方正仿宋_GBK"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bidi="ar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黔江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bidi="ar"/>
        </w:rPr>
        <w:t>区法律服务“双随机、一公开”工作抽查结果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bidi="ar"/>
        </w:rPr>
        <w:t>公开表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126"/>
        <w:gridCol w:w="3402"/>
        <w:gridCol w:w="1276"/>
        <w:gridCol w:w="396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  <w:t>抽查时间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  <w:t>抽查对象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  <w:t>抽查内容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  <w:t>抽查人员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/>
              </w:rPr>
              <w:t>抽查结果及处理情况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2020.11.20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重庆金讼律师事务所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内部管理制度建立健全情况（风险防范、利益冲突审查、重大疑难案件集体研究、财务管理、投诉查处、违规律师辞退和除名、律师年度</w:t>
            </w: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考核等制度）；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律所负责人履行管理职责，律所统一收案、收费，规范使用合同文书等情况；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律师信息、收费管理办法、收费标准、投诉监督电话等公示情况；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律师办理案件履职尽责情况（是否对当事人进行风险告知，是否及时办理委托事项，是否认真履行辩护、代理职责，案件办结后是否及时立卷归档等）；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案件办理回访情况（回访服务态度、服务质量、当事人满意度等</w:t>
            </w:r>
            <w:r>
              <w:rPr>
                <w:rFonts w:hint="eastAsia" w:ascii="Times New Roman" w:hAnsi="Times New Roman" w:eastAsia="方正仿宋_GBK" w:cs="方正仿宋_GBK"/>
                <w:bCs/>
              </w:rPr>
              <w:t>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杨海霞、方勇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发现问题已责令整改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2020.11.20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重庆市黔江区联合法律服务所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835"/>
              </w:tabs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内部管理制度建立健全情况（利益冲突审查、重大疑难案件集体研究、财务管理等制度）；</w:t>
            </w:r>
          </w:p>
          <w:p>
            <w:pPr>
              <w:widowControl/>
              <w:numPr>
                <w:numId w:val="0"/>
              </w:numPr>
              <w:tabs>
                <w:tab w:val="left" w:pos="835"/>
              </w:tabs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基层法律服务所负责人履行管理职责，统一收案、收费及规范使用合同文书等情况；</w:t>
            </w:r>
          </w:p>
          <w:p>
            <w:pPr>
              <w:widowControl/>
              <w:numPr>
                <w:numId w:val="0"/>
              </w:numPr>
              <w:tabs>
                <w:tab w:val="left" w:pos="835"/>
              </w:tabs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基层法律服务工作者信息、收费管理办法、收费标准、投诉监督电话等公示情况；</w:t>
            </w:r>
          </w:p>
          <w:p>
            <w:pPr>
              <w:widowControl/>
              <w:numPr>
                <w:numId w:val="0"/>
              </w:numPr>
              <w:tabs>
                <w:tab w:val="left" w:pos="835"/>
              </w:tabs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基层法律服务工作者办理案件履职尽责和法律服务情况（是否及时办理委托事项、是否认真履行代理职责、案件办结后是否及时立卷归档、服务态度是否良好、服务是否规范等）；</w:t>
            </w:r>
          </w:p>
          <w:p>
            <w:pPr>
              <w:widowControl/>
              <w:numPr>
                <w:numId w:val="0"/>
              </w:numPr>
              <w:tabs>
                <w:tab w:val="left" w:pos="835"/>
              </w:tabs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案件办理回访情况（回访服务态度、服务质量、当事人满意度等）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杨海霞、方勇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发现问题已责令整改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</w:tbl>
    <w:p>
      <w:pPr>
        <w:spacing w:line="576" w:lineRule="exact"/>
        <w:rPr>
          <w:rFonts w:hint="eastAsia" w:ascii="Times New Roman" w:hAnsi="Times New Roman" w:eastAsia="宋体"/>
          <w:bCs/>
          <w:lang w:val="en-US" w:eastAsia="zh-CN"/>
        </w:rPr>
      </w:pPr>
      <w:r>
        <w:rPr>
          <w:rFonts w:ascii="Times New Roman" w:hAnsi="宋体"/>
          <w:color w:val="000000"/>
          <w:kern w:val="0"/>
          <w:sz w:val="24"/>
          <w:szCs w:val="24"/>
          <w:lang w:val="en-US" w:bidi="ar"/>
        </w:rPr>
        <w:t>备注：随机抽查结束后</w:t>
      </w:r>
      <w:r>
        <w:rPr>
          <w:rFonts w:ascii="Times New Roman" w:hAnsi="Times New Roman"/>
          <w:color w:val="000000"/>
          <w:kern w:val="0"/>
          <w:sz w:val="24"/>
          <w:szCs w:val="24"/>
          <w:lang w:val="en-US" w:bidi="ar"/>
        </w:rPr>
        <w:t>15</w:t>
      </w:r>
      <w:r>
        <w:rPr>
          <w:rFonts w:ascii="Times New Roman" w:hAnsi="宋体"/>
          <w:color w:val="000000"/>
          <w:kern w:val="0"/>
          <w:sz w:val="24"/>
          <w:szCs w:val="24"/>
          <w:lang w:val="en-US" w:bidi="ar"/>
        </w:rPr>
        <w:t>个工作日内，将本表</w:t>
      </w:r>
      <w:r>
        <w:rPr>
          <w:rFonts w:hint="eastAsia" w:ascii="Times New Roman" w:hAnsi="宋体"/>
          <w:color w:val="000000"/>
          <w:kern w:val="0"/>
          <w:sz w:val="24"/>
          <w:szCs w:val="24"/>
          <w:lang w:val="en-US" w:bidi="ar"/>
        </w:rPr>
        <w:t>通过</w:t>
      </w:r>
      <w:r>
        <w:rPr>
          <w:rFonts w:ascii="Times New Roman" w:hAnsi="宋体"/>
          <w:color w:val="000000"/>
          <w:kern w:val="0"/>
          <w:sz w:val="24"/>
          <w:szCs w:val="24"/>
          <w:lang w:val="en-US" w:bidi="ar"/>
        </w:rPr>
        <w:t>单位</w:t>
      </w:r>
      <w:r>
        <w:rPr>
          <w:rFonts w:hint="eastAsia" w:ascii="Times New Roman" w:hAnsi="宋体"/>
          <w:color w:val="000000"/>
          <w:kern w:val="0"/>
          <w:sz w:val="24"/>
          <w:szCs w:val="24"/>
          <w:lang w:val="en-US" w:bidi="ar"/>
        </w:rPr>
        <w:t>门户</w:t>
      </w:r>
      <w:r>
        <w:rPr>
          <w:rFonts w:ascii="Times New Roman" w:hAnsi="宋体"/>
          <w:color w:val="000000"/>
          <w:kern w:val="0"/>
          <w:sz w:val="24"/>
          <w:szCs w:val="24"/>
          <w:lang w:val="en-US" w:bidi="ar"/>
        </w:rPr>
        <w:t>网站</w:t>
      </w:r>
      <w:r>
        <w:rPr>
          <w:rFonts w:hint="eastAsia" w:ascii="Times New Roman" w:hAnsi="宋体"/>
          <w:color w:val="000000"/>
          <w:kern w:val="0"/>
          <w:sz w:val="24"/>
          <w:szCs w:val="24"/>
          <w:lang w:val="en-US" w:bidi="ar"/>
        </w:rPr>
        <w:t>或其他公开途径</w:t>
      </w:r>
      <w:r>
        <w:rPr>
          <w:rFonts w:ascii="Times New Roman" w:hAnsi="宋体"/>
          <w:color w:val="000000"/>
          <w:kern w:val="0"/>
          <w:sz w:val="24"/>
          <w:szCs w:val="24"/>
          <w:lang w:val="en-US" w:bidi="ar"/>
        </w:rPr>
        <w:t>向社会公开。</w:t>
      </w:r>
      <w:r>
        <w:rPr>
          <w:rFonts w:hint="eastAsia" w:ascii="Times New Roman" w:hAnsi="Times New Roman" w:eastAsia="方正黑体_GBK"/>
          <w:bCs/>
          <w:lang w:val="en-US" w:eastAsia="zh-CN"/>
        </w:rPr>
        <w:t xml:space="preserve"> </w:t>
      </w:r>
    </w:p>
    <w:p/>
    <w:sectPr>
      <w:footerReference r:id="rId3" w:type="default"/>
      <w:pgSz w:w="16838" w:h="11906" w:orient="landscape"/>
      <w:pgMar w:top="1985" w:right="1474" w:bottom="1814" w:left="158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560"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6209"/>
    <w:multiLevelType w:val="singleLevel"/>
    <w:tmpl w:val="33CF62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617DB"/>
    <w:rsid w:val="3F26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200" w:firstLineChars="200"/>
      <w:outlineLvl w:val="0"/>
    </w:pPr>
    <w:rPr>
      <w:rFonts w:ascii="Times New Roman" w:hAnsi="Times New Roman" w:eastAsia="方正黑体_GBK" w:cs="Times New Roman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2020-04-01T14:58:00Z</dcterms:created>
  <dc:creator>Administrator</dc:creator>
  <cp:lastModifiedBy>Administrator</cp:lastModifiedBy>
  <dcterms:modified xsi:type="dcterms:W3CDTF">2020-04-01T15:12:04Z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2052-11.1.0.9126</vt:lpwstr>
  </property>
</Properties>
</file>