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600" w:lineRule="exact"/>
        <w:ind w:left="0" w:leftChars="0" w:right="0" w:rightChars="0" w:firstLine="0" w:firstLineChars="0"/>
        <w:jc w:val="center"/>
        <w:textAlignment w:val="auto"/>
        <w:outlineLvl w:val="9"/>
        <w:rPr>
          <w:rFonts w:hint="default" w:ascii="Times New Roman" w:hAnsi="Times New Roman" w:cs="Times New Roman"/>
          <w:szCs w:val="32"/>
        </w:rPr>
      </w:pPr>
      <w:r>
        <w:rPr>
          <w:rFonts w:hint="default" w:ascii="Times New Roman" w:hAnsi="Times New Roman" w:eastAsia="方正小标宋_GBK" w:cs="Times New Roman"/>
          <w:sz w:val="44"/>
          <w:szCs w:val="44"/>
        </w:rPr>
        <w:t>重庆市一次性用品目录清单管理办法</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420" w:firstLineChars="200"/>
        <w:jc w:val="both"/>
        <w:textAlignment w:val="auto"/>
        <w:outlineLvl w:val="9"/>
        <w:rPr>
          <w:rFonts w:hint="default" w:ascii="Times New Roman" w:hAnsi="Times New Roman" w:eastAsia="方正黑体_GBK" w:cs="Times New Roman"/>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为加强一次性用品目录清单管理，规范或减少使用一次性用品，推进生活垃圾源头减量，促进经济社会可持续发展，根据《中华人民共和国固体废物污染环境防治法》《重庆市生活垃圾管理条例》等相关规定，制定本办法。</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本办法适用于本市范围内餐饮业、旅游住宿业及公共机构的一次性用品目录清单编制、调整、公布、实施及监督检查。</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本办法所称一次性用品，是指在运营管理过程中向公众提供的、由塑料或木（竹）材等制成的、不以重复使用为目的的一次性餐饮、旅游住宿用品及其它塑料制品。</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一次性用品目录清单管理遵循依法依规、公开透明的原则，鼓励和引导减少使用一次性用品。</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城市管理部门牵头，会同市场监管、商务、文化旅游、机关事务等部门，根据国家及重庆市相关规定，编制一次性用品目录清单，并适时更新发布。</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商务、文化旅游、机关事务等部门，依据职责分工负责餐饮业、旅游住宿业、公共机构一次性用品目录的督促落实、行业指导和咨询解释等工作。市场监管部门依据职责分工做好相关工作。</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餐饮业、旅游住宿业不得主动提供一次性用品，鼓励使用易降解、可回收再利用的绿色环保产品。外卖平台应积极引导消费者减少使用一次性用品。</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公共机构大力推行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绿色办公</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，不得主动提供一次性用品；严格按照《关于加强公共机构塑料污染治理工作的通知》（渝机管发〔2020〕99号）规定，停止使用不可降解一次性塑料用品。</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行业协会应将不主动提供一次性用品纳入行业规范，开展行业培训，加强宣传引导和行业自律。</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餐饮业、旅游住宿业及公共机构应在显著位置公布不主动提供一次性用品目录清单。</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kern w:val="2"/>
          <w:sz w:val="32"/>
          <w:szCs w:val="32"/>
          <w:lang w:val="en-US" w:eastAsia="zh-CN" w:bidi="ar-SA"/>
        </w:rPr>
        <w:t>第九条</w:t>
      </w:r>
      <w:r>
        <w:rPr>
          <w:rFonts w:hint="default" w:ascii="Times New Roman" w:hAnsi="Times New Roman" w:eastAsia="方正仿宋_GBK" w:cs="Times New Roman"/>
          <w:b/>
          <w:bCs/>
          <w:sz w:val="32"/>
          <w:szCs w:val="32"/>
        </w:rPr>
        <w:t xml:space="preserve"> </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kern w:val="2"/>
          <w:sz w:val="32"/>
          <w:szCs w:val="32"/>
        </w:rPr>
        <w:t>本办法自</w:t>
      </w:r>
      <w:r>
        <w:rPr>
          <w:rFonts w:hint="eastAsia" w:ascii="Times New Roman" w:hAnsi="Times New Roman" w:eastAsia="方正仿宋_GBK" w:cs="Times New Roman"/>
          <w:kern w:val="2"/>
          <w:sz w:val="32"/>
          <w:szCs w:val="32"/>
          <w:lang w:eastAsia="zh-CN"/>
        </w:rPr>
        <w:t>印发</w:t>
      </w:r>
      <w:r>
        <w:rPr>
          <w:rFonts w:hint="eastAsia" w:ascii="Times New Roman" w:hAnsi="Times New Roman" w:eastAsia="方正仿宋_GBK" w:cs="Times New Roman"/>
          <w:kern w:val="2"/>
          <w:sz w:val="32"/>
          <w:szCs w:val="32"/>
          <w:lang w:val="en-US" w:eastAsia="zh-CN"/>
        </w:rPr>
        <w:t>30日</w:t>
      </w:r>
      <w:r>
        <w:rPr>
          <w:rFonts w:hint="default" w:ascii="Times New Roman" w:hAnsi="Times New Roman" w:eastAsia="方正仿宋_GBK" w:cs="Times New Roman"/>
          <w:kern w:val="2"/>
          <w:sz w:val="32"/>
          <w:szCs w:val="32"/>
          <w:lang w:eastAsia="zh-CN"/>
        </w:rPr>
        <w:t>正式施行</w:t>
      </w:r>
      <w:r>
        <w:rPr>
          <w:rFonts w:hint="default" w:ascii="Times New Roman" w:hAnsi="Times New Roman" w:eastAsia="方正仿宋_GBK" w:cs="Times New Roman"/>
          <w:kern w:val="2"/>
          <w:sz w:val="32"/>
          <w:szCs w:val="32"/>
        </w:rPr>
        <w:t>。</w:t>
      </w:r>
    </w:p>
    <w:p>
      <w:pPr>
        <w:keepNext w:val="0"/>
        <w:keepLines w:val="0"/>
        <w:pageBreakBefore w:val="0"/>
        <w:kinsoku/>
        <w:wordWrap/>
        <w:overflowPunct/>
        <w:topLinePunct w:val="0"/>
        <w:autoSpaceDE/>
        <w:autoSpaceDN/>
        <w:bidi w:val="0"/>
        <w:adjustRightInd/>
        <w:snapToGrid/>
        <w:spacing w:line="600" w:lineRule="exact"/>
        <w:ind w:left="1380" w:leftChars="200" w:right="0" w:rightChars="0" w:hanging="960" w:hangingChars="300"/>
        <w:jc w:val="both"/>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　　</w:t>
      </w: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重庆市餐饮业不主动提供一次性用品目录清单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1600" w:firstLineChars="5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pacing w:val="-6"/>
          <w:sz w:val="32"/>
          <w:szCs w:val="32"/>
        </w:rPr>
        <w:t>重庆市旅游住宿业不主动提供一次性用品目录清单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1600" w:firstLineChars="5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重庆市公共机构不主动提供一次性用品目录清单</w:t>
      </w:r>
    </w:p>
    <w:p>
      <w:pPr>
        <w:ind w:left="0" w:leftChars="0" w:firstLine="0" w:firstLineChars="0"/>
        <w:rPr>
          <w:rFonts w:hint="default" w:ascii="Times New Roman" w:hAnsi="Times New Roman" w:eastAsia="方正仿宋_GBK" w:cs="Times New Roman"/>
          <w:sz w:val="32"/>
          <w:szCs w:val="32"/>
        </w:rPr>
        <w:sectPr>
          <w:headerReference r:id="rId3" w:type="default"/>
          <w:footerReference r:id="rId4" w:type="default"/>
          <w:pgSz w:w="11906" w:h="16838"/>
          <w:pgMar w:top="2098" w:right="1474" w:bottom="1985" w:left="1588" w:header="851" w:footer="992" w:gutter="0"/>
          <w:pgNumType w:fmt="decimal"/>
          <w:cols w:space="720" w:num="1"/>
          <w:docGrid w:type="lines" w:linePitch="312" w:charSpace="0"/>
        </w:sectPr>
      </w:pPr>
    </w:p>
    <w:p>
      <w:pPr>
        <w:ind w:left="0" w:leftChars="0" w:firstLine="0" w:firstLineChars="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1</w:t>
      </w:r>
    </w:p>
    <w:p>
      <w:pPr>
        <w:widowControl/>
        <w:ind w:firstLine="0" w:firstLineChars="0"/>
        <w:jc w:val="left"/>
        <w:rPr>
          <w:rFonts w:hint="default" w:ascii="Times New Roman" w:hAnsi="Times New Roman" w:eastAsia="方正小标宋_GBK" w:cs="Times New Roman"/>
          <w:sz w:val="44"/>
          <w:szCs w:val="44"/>
        </w:rPr>
      </w:pPr>
    </w:p>
    <w:p>
      <w:pPr>
        <w:widowControl/>
        <w:ind w:firstLine="0" w:firstLineChars="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重庆市餐饮业不主动提供一次性用品</w:t>
      </w:r>
    </w:p>
    <w:p>
      <w:pPr>
        <w:widowControl/>
        <w:ind w:firstLine="0" w:firstLineChars="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目录清单</w:t>
      </w:r>
    </w:p>
    <w:p>
      <w:pPr>
        <w:ind w:firstLine="640"/>
        <w:rPr>
          <w:rFonts w:hint="default" w:ascii="Times New Roman" w:hAnsi="Times New Roman" w:eastAsia="方正楷体_GBK" w:cs="Times New Roman"/>
          <w:szCs w:val="32"/>
        </w:rPr>
      </w:pPr>
    </w:p>
    <w:tbl>
      <w:tblPr>
        <w:tblStyle w:val="9"/>
        <w:tblW w:w="82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117" w:type="dxa"/>
            <w:vAlign w:val="center"/>
          </w:tcPr>
          <w:p>
            <w:pPr>
              <w:adjustRightInd w:val="0"/>
              <w:snapToGrid w:val="0"/>
              <w:ind w:firstLine="0" w:firstLineChars="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序号</w:t>
            </w:r>
          </w:p>
        </w:tc>
        <w:tc>
          <w:tcPr>
            <w:tcW w:w="7159" w:type="dxa"/>
            <w:vAlign w:val="center"/>
          </w:tcPr>
          <w:p>
            <w:pPr>
              <w:adjustRightInd w:val="0"/>
              <w:snapToGrid w:val="0"/>
              <w:ind w:left="0" w:leftChars="0" w:firstLine="0" w:firstLineChars="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117" w:type="dxa"/>
            <w:vAlign w:val="center"/>
          </w:tcPr>
          <w:p>
            <w:pPr>
              <w:adjustRightInd w:val="0"/>
              <w:snapToGrid w:val="0"/>
              <w:ind w:firstLine="0" w:firstLineChars="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rPr>
              <w:t>1</w:t>
            </w:r>
          </w:p>
        </w:tc>
        <w:tc>
          <w:tcPr>
            <w:tcW w:w="7159" w:type="dxa"/>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筷子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117" w:type="dxa"/>
            <w:vAlign w:val="center"/>
          </w:tcPr>
          <w:p>
            <w:pPr>
              <w:adjustRightInd w:val="0"/>
              <w:snapToGrid w:val="0"/>
              <w:ind w:firstLine="0" w:firstLineChars="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rPr>
              <w:t>2</w:t>
            </w:r>
          </w:p>
        </w:tc>
        <w:tc>
          <w:tcPr>
            <w:tcW w:w="7159" w:type="dxa"/>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勺子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117" w:type="dxa"/>
            <w:vAlign w:val="center"/>
          </w:tcPr>
          <w:p>
            <w:pPr>
              <w:adjustRightInd w:val="0"/>
              <w:snapToGrid w:val="0"/>
              <w:ind w:firstLine="0" w:firstLineChars="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rPr>
              <w:t>3</w:t>
            </w:r>
          </w:p>
        </w:tc>
        <w:tc>
          <w:tcPr>
            <w:tcW w:w="7159" w:type="dxa"/>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刀（刀具）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117" w:type="dxa"/>
            <w:vAlign w:val="center"/>
          </w:tcPr>
          <w:p>
            <w:pPr>
              <w:adjustRightInd w:val="0"/>
              <w:snapToGrid w:val="0"/>
              <w:ind w:firstLine="0" w:firstLineChars="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rPr>
              <w:t>4</w:t>
            </w:r>
          </w:p>
        </w:tc>
        <w:tc>
          <w:tcPr>
            <w:tcW w:w="7159" w:type="dxa"/>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叉子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1117" w:type="dxa"/>
            <w:vAlign w:val="center"/>
          </w:tcPr>
          <w:p>
            <w:pPr>
              <w:adjustRightInd w:val="0"/>
              <w:snapToGrid w:val="0"/>
              <w:ind w:firstLine="0" w:firstLineChars="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rPr>
              <w:t>5</w:t>
            </w:r>
          </w:p>
        </w:tc>
        <w:tc>
          <w:tcPr>
            <w:tcW w:w="7159" w:type="dxa"/>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外卖平台默认餐具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不勾选=不需要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模式</w:t>
            </w:r>
          </w:p>
        </w:tc>
      </w:tr>
    </w:tbl>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方正黑体_GBK" w:cs="Times New Roman"/>
          <w:sz w:val="32"/>
          <w:szCs w:val="32"/>
        </w:rPr>
      </w:pPr>
      <w:r>
        <w:rPr>
          <w:rFonts w:hint="default" w:ascii="Times New Roman" w:hAnsi="Times New Roman" w:eastAsia="方正小标宋_GBK" w:cs="Times New Roman"/>
          <w:sz w:val="44"/>
          <w:szCs w:val="44"/>
        </w:rPr>
        <w:br w:type="page"/>
      </w: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方正小标宋_GBK" w:cs="Times New Roman"/>
          <w:w w:val="9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_GBK" w:cs="Times New Roman"/>
          <w:w w:val="90"/>
          <w:sz w:val="44"/>
          <w:szCs w:val="44"/>
        </w:rPr>
      </w:pPr>
      <w:r>
        <w:rPr>
          <w:rFonts w:hint="default" w:ascii="Times New Roman" w:hAnsi="Times New Roman" w:eastAsia="方正小标宋_GBK" w:cs="Times New Roman"/>
          <w:w w:val="90"/>
          <w:sz w:val="44"/>
          <w:szCs w:val="44"/>
        </w:rPr>
        <w:t>重庆市旅游住宿业不主动提供一次性用品</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_GBK" w:cs="Times New Roman"/>
          <w:w w:val="90"/>
          <w:sz w:val="44"/>
          <w:szCs w:val="44"/>
        </w:rPr>
      </w:pPr>
      <w:r>
        <w:rPr>
          <w:rFonts w:hint="default" w:ascii="Times New Roman" w:hAnsi="Times New Roman" w:eastAsia="方正小标宋_GBK" w:cs="Times New Roman"/>
          <w:w w:val="90"/>
          <w:sz w:val="44"/>
          <w:szCs w:val="44"/>
        </w:rPr>
        <w:t>目录清单</w:t>
      </w:r>
    </w:p>
    <w:p>
      <w:pPr>
        <w:ind w:firstLine="640"/>
        <w:jc w:val="center"/>
        <w:rPr>
          <w:rFonts w:hint="default" w:ascii="Times New Roman" w:hAnsi="Times New Roman" w:eastAsia="方正楷体_GBK" w:cs="Times New Roman"/>
          <w:szCs w:val="32"/>
        </w:rPr>
      </w:pPr>
    </w:p>
    <w:tbl>
      <w:tblPr>
        <w:tblStyle w:val="9"/>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286" w:type="dxa"/>
            <w:vAlign w:val="center"/>
          </w:tcPr>
          <w:p>
            <w:pPr>
              <w:adjustRightInd w:val="0"/>
              <w:snapToGrid w:val="0"/>
              <w:ind w:firstLine="0" w:firstLineChars="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序号</w:t>
            </w:r>
          </w:p>
        </w:tc>
        <w:tc>
          <w:tcPr>
            <w:tcW w:w="7404" w:type="dxa"/>
            <w:vAlign w:val="center"/>
          </w:tcPr>
          <w:p>
            <w:pPr>
              <w:adjustRightInd w:val="0"/>
              <w:snapToGrid w:val="0"/>
              <w:ind w:left="0" w:leftChars="0" w:firstLine="0" w:firstLineChars="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286" w:type="dxa"/>
            <w:vAlign w:val="center"/>
          </w:tcPr>
          <w:p>
            <w:pPr>
              <w:adjustRightInd w:val="0"/>
              <w:snapToGrid w:val="0"/>
              <w:ind w:firstLine="0" w:firstLineChars="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rPr>
              <w:t>1</w:t>
            </w:r>
          </w:p>
        </w:tc>
        <w:tc>
          <w:tcPr>
            <w:tcW w:w="7404" w:type="dxa"/>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牙刷（含牙膏）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286" w:type="dxa"/>
            <w:vAlign w:val="center"/>
          </w:tcPr>
          <w:p>
            <w:pPr>
              <w:adjustRightInd w:val="0"/>
              <w:snapToGrid w:val="0"/>
              <w:ind w:firstLine="0" w:firstLineChars="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rPr>
              <w:t>2</w:t>
            </w:r>
          </w:p>
        </w:tc>
        <w:tc>
          <w:tcPr>
            <w:tcW w:w="7404" w:type="dxa"/>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梳子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286" w:type="dxa"/>
            <w:vAlign w:val="center"/>
          </w:tcPr>
          <w:p>
            <w:pPr>
              <w:adjustRightInd w:val="0"/>
              <w:snapToGrid w:val="0"/>
              <w:ind w:firstLine="0" w:firstLineChars="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rPr>
              <w:t>3</w:t>
            </w:r>
          </w:p>
        </w:tc>
        <w:tc>
          <w:tcPr>
            <w:tcW w:w="7404" w:type="dxa"/>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浴擦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286" w:type="dxa"/>
            <w:vAlign w:val="center"/>
          </w:tcPr>
          <w:p>
            <w:pPr>
              <w:adjustRightInd w:val="0"/>
              <w:snapToGrid w:val="0"/>
              <w:ind w:firstLine="0" w:firstLineChars="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rPr>
              <w:t>4</w:t>
            </w:r>
          </w:p>
        </w:tc>
        <w:tc>
          <w:tcPr>
            <w:tcW w:w="7404" w:type="dxa"/>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剃须刀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286" w:type="dxa"/>
            <w:vAlign w:val="center"/>
          </w:tcPr>
          <w:p>
            <w:pPr>
              <w:adjustRightInd w:val="0"/>
              <w:snapToGrid w:val="0"/>
              <w:ind w:firstLine="0" w:firstLineChars="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rPr>
              <w:t>5</w:t>
            </w:r>
          </w:p>
        </w:tc>
        <w:tc>
          <w:tcPr>
            <w:tcW w:w="7404" w:type="dxa"/>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指甲锉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286" w:type="dxa"/>
            <w:vAlign w:val="center"/>
          </w:tcPr>
          <w:p>
            <w:pPr>
              <w:adjustRightInd w:val="0"/>
              <w:snapToGrid w:val="0"/>
              <w:ind w:firstLine="0" w:firstLineChars="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rPr>
              <w:t>6</w:t>
            </w:r>
          </w:p>
        </w:tc>
        <w:tc>
          <w:tcPr>
            <w:tcW w:w="7404" w:type="dxa"/>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鞋擦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286" w:type="dxa"/>
            <w:vAlign w:val="center"/>
          </w:tcPr>
          <w:p>
            <w:pPr>
              <w:adjustRightInd w:val="0"/>
              <w:snapToGrid w:val="0"/>
              <w:ind w:firstLine="0" w:firstLineChars="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rPr>
              <w:t>7</w:t>
            </w:r>
          </w:p>
        </w:tc>
        <w:tc>
          <w:tcPr>
            <w:tcW w:w="7404" w:type="dxa"/>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卫生袋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286" w:type="dxa"/>
            <w:vAlign w:val="center"/>
          </w:tcPr>
          <w:p>
            <w:pPr>
              <w:adjustRightInd w:val="0"/>
              <w:snapToGrid w:val="0"/>
              <w:ind w:firstLine="0" w:firstLineChars="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rPr>
              <w:t>8</w:t>
            </w:r>
          </w:p>
        </w:tc>
        <w:tc>
          <w:tcPr>
            <w:tcW w:w="7404" w:type="dxa"/>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火柴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286" w:type="dxa"/>
            <w:vAlign w:val="center"/>
          </w:tcPr>
          <w:p>
            <w:pPr>
              <w:adjustRightInd w:val="0"/>
              <w:snapToGrid w:val="0"/>
              <w:ind w:firstLine="0" w:firstLineChars="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rPr>
              <w:t>9</w:t>
            </w:r>
          </w:p>
        </w:tc>
        <w:tc>
          <w:tcPr>
            <w:tcW w:w="7404" w:type="dxa"/>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针线包</w:t>
            </w:r>
          </w:p>
        </w:tc>
      </w:tr>
    </w:tbl>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Cs w:val="32"/>
        </w:rPr>
        <w:br w:type="page"/>
      </w: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方正小标宋_GBK" w:cs="Times New Roman"/>
          <w:w w:val="95"/>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_GBK" w:cs="Times New Roman"/>
          <w:w w:val="95"/>
          <w:sz w:val="44"/>
          <w:szCs w:val="44"/>
        </w:rPr>
      </w:pPr>
      <w:r>
        <w:rPr>
          <w:rFonts w:hint="default" w:ascii="Times New Roman" w:hAnsi="Times New Roman" w:eastAsia="方正小标宋_GBK" w:cs="Times New Roman"/>
          <w:w w:val="95"/>
          <w:sz w:val="44"/>
          <w:szCs w:val="44"/>
        </w:rPr>
        <w:t>重庆市公共机构不主动提供一次性用品</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_GBK" w:cs="Times New Roman"/>
          <w:w w:val="95"/>
          <w:sz w:val="44"/>
          <w:szCs w:val="44"/>
        </w:rPr>
      </w:pPr>
      <w:r>
        <w:rPr>
          <w:rFonts w:hint="default" w:ascii="Times New Roman" w:hAnsi="Times New Roman" w:eastAsia="方正小标宋_GBK" w:cs="Times New Roman"/>
          <w:w w:val="95"/>
          <w:sz w:val="44"/>
          <w:szCs w:val="44"/>
        </w:rPr>
        <w:t>目录清单</w:t>
      </w:r>
    </w:p>
    <w:p>
      <w:pPr>
        <w:ind w:firstLine="832"/>
        <w:jc w:val="center"/>
        <w:rPr>
          <w:rFonts w:hint="eastAsia" w:ascii="方正黑体_GBK" w:hAnsi="方正黑体_GBK" w:eastAsia="方正黑体_GBK" w:cs="方正黑体_GBK"/>
          <w:w w:val="95"/>
          <w:sz w:val="32"/>
          <w:szCs w:val="32"/>
        </w:rPr>
      </w:pPr>
    </w:p>
    <w:tbl>
      <w:tblPr>
        <w:tblStyle w:val="9"/>
        <w:tblW w:w="87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7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200" w:type="dxa"/>
            <w:vAlign w:val="center"/>
          </w:tcPr>
          <w:p>
            <w:pPr>
              <w:adjustRightInd w:val="0"/>
              <w:snapToGrid w:val="0"/>
              <w:ind w:firstLine="0" w:firstLineChars="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序号</w:t>
            </w:r>
          </w:p>
        </w:tc>
        <w:tc>
          <w:tcPr>
            <w:tcW w:w="7565" w:type="dxa"/>
            <w:vAlign w:val="center"/>
          </w:tcPr>
          <w:p>
            <w:pPr>
              <w:adjustRightInd w:val="0"/>
              <w:snapToGrid w:val="0"/>
              <w:ind w:left="0" w:leftChars="0" w:firstLine="0" w:firstLineChars="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200" w:type="dxa"/>
            <w:vAlign w:val="center"/>
          </w:tcPr>
          <w:p>
            <w:pPr>
              <w:adjustRightInd w:val="0"/>
              <w:snapToGrid w:val="0"/>
              <w:ind w:firstLine="0" w:firstLineChars="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rPr>
              <w:t>1</w:t>
            </w:r>
          </w:p>
        </w:tc>
        <w:tc>
          <w:tcPr>
            <w:tcW w:w="7565" w:type="dxa"/>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纸杯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200" w:type="dxa"/>
            <w:vAlign w:val="center"/>
          </w:tcPr>
          <w:p>
            <w:pPr>
              <w:adjustRightInd w:val="0"/>
              <w:snapToGrid w:val="0"/>
              <w:ind w:firstLine="0" w:firstLineChars="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rPr>
              <w:t>2</w:t>
            </w:r>
          </w:p>
        </w:tc>
        <w:tc>
          <w:tcPr>
            <w:tcW w:w="7565" w:type="dxa"/>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餐盒（含盖）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200" w:type="dxa"/>
            <w:vAlign w:val="center"/>
          </w:tcPr>
          <w:p>
            <w:pPr>
              <w:adjustRightInd w:val="0"/>
              <w:snapToGrid w:val="0"/>
              <w:ind w:firstLine="0" w:firstLineChars="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rPr>
              <w:t>3</w:t>
            </w:r>
          </w:p>
        </w:tc>
        <w:tc>
          <w:tcPr>
            <w:tcW w:w="7565" w:type="dxa"/>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筷子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200" w:type="dxa"/>
            <w:vAlign w:val="center"/>
          </w:tcPr>
          <w:p>
            <w:pPr>
              <w:adjustRightInd w:val="0"/>
              <w:snapToGrid w:val="0"/>
              <w:ind w:firstLine="0" w:firstLineChars="0"/>
              <w:jc w:val="center"/>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rPr>
              <w:t>4</w:t>
            </w:r>
          </w:p>
        </w:tc>
        <w:tc>
          <w:tcPr>
            <w:tcW w:w="7565" w:type="dxa"/>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勺子</w:t>
            </w:r>
          </w:p>
        </w:tc>
      </w:tr>
    </w:tbl>
    <w:p>
      <w:pPr>
        <w:keepNext w:val="0"/>
        <w:keepLines w:val="0"/>
        <w:pageBreakBefore w:val="0"/>
        <w:widowControl w:val="0"/>
        <w:kinsoku/>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rPr>
      </w:pPr>
      <w:r>
        <w:rPr>
          <w:rFonts w:hint="default" w:ascii="Times New Roman" w:hAnsi="Times New Roman" w:cs="Times New Roman"/>
        </w:rPr>
        <w:br w:type="page"/>
      </w:r>
      <w:bookmarkStart w:id="0" w:name="_GoBack"/>
      <w:bookmarkEnd w:id="0"/>
    </w:p>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cs="Times New Roman"/>
        </w:rPr>
      </w:pPr>
    </w:p>
    <w:p>
      <w:pPr>
        <w:pStyle w:val="4"/>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pStyle w:val="4"/>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560" w:firstLine="640"/>
      <w:jc w:val="right"/>
    </w:pPr>
    <w:r>
      <mc:AlternateContent>
        <mc:Choice Requires="wps">
          <w:drawing>
            <wp:anchor distT="0" distB="0" distL="114300" distR="114300" simplePos="0" relativeHeight="251658240" behindDoc="0" locked="0" layoutInCell="1" allowOverlap="1">
              <wp:simplePos x="0" y="0"/>
              <wp:positionH relativeFrom="margin">
                <wp:posOffset>4930140</wp:posOffset>
              </wp:positionH>
              <wp:positionV relativeFrom="paragraph">
                <wp:posOffset>0</wp:posOffset>
              </wp:positionV>
              <wp:extent cx="685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85800" cy="1828800"/>
                      </a:xfrm>
                      <a:prstGeom prst="rect">
                        <a:avLst/>
                      </a:prstGeom>
                      <a:noFill/>
                      <a:ln w="6350">
                        <a:noFill/>
                      </a:ln>
                    </wps:spPr>
                    <wps:txbx>
                      <w:txbxContent>
                        <w:p>
                          <w:pPr>
                            <w:pStyle w:val="5"/>
                            <w:ind w:firstLine="180" w:firstLineChars="100"/>
                            <w:rPr>
                              <w:rFonts w:hint="eastAsia" w:ascii="宋体" w:hAnsi="宋体" w:eastAsia="宋体" w:cs="宋体"/>
                            </w:rPr>
                          </w:pPr>
                          <w:r>
                            <w:rPr>
                              <w:rFonts w:hint="eastAsia" w:ascii="宋体" w:hAnsi="宋体" w:cs="宋体"/>
                              <w:lang w:val="en-US" w:eastAsia="zh-CN"/>
                            </w:rPr>
                            <w:t>—</w:t>
                          </w:r>
                          <w:r>
                            <w:rPr>
                              <w:rFonts w:hint="eastAsia" w:ascii="宋体" w:hAnsi="宋体" w:eastAsia="宋体" w:cs="宋体"/>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- 3 -</w:t>
                          </w:r>
                          <w:r>
                            <w:rPr>
                              <w:rFonts w:hint="eastAsia" w:ascii="宋体" w:hAnsi="宋体" w:eastAsia="宋体" w:cs="宋体"/>
                              <w:sz w:val="24"/>
                              <w:szCs w:val="24"/>
                            </w:rPr>
                            <w:fldChar w:fldCharType="end"/>
                          </w:r>
                          <w:r>
                            <w:rPr>
                              <w:rFonts w:hint="eastAsia" w:ascii="宋体" w:hAnsi="宋体" w:eastAsia="宋体" w:cs="宋体"/>
                              <w:lang w:val="en-US" w:eastAsia="zh-CN"/>
                            </w:rPr>
                            <w:t xml:space="preserve"> </w:t>
                          </w:r>
                          <w:r>
                            <w:rPr>
                              <w:rFonts w:hint="eastAsia" w:ascii="宋体" w:hAnsi="宋体" w:eastAsia="宋体" w:cs="宋体"/>
                              <w:lang w:eastAsia="zh-CN"/>
                            </w:rPr>
                            <w:t>—</w:t>
                          </w:r>
                        </w:p>
                      </w:txbxContent>
                    </wps:txbx>
                    <wps:bodyPr lIns="0" tIns="0" rIns="0" bIns="0" upright="1">
                      <a:spAutoFit/>
                    </wps:bodyPr>
                  </wps:wsp>
                </a:graphicData>
              </a:graphic>
            </wp:anchor>
          </w:drawing>
        </mc:Choice>
        <mc:Fallback>
          <w:pict>
            <v:shape id="_x0000_s1026" o:spid="_x0000_s1026" o:spt="202" type="#_x0000_t202" style="position:absolute;left:0pt;margin-left:388.2pt;margin-top:0pt;height:144pt;width:54pt;mso-position-horizontal-relative:margin;z-index:251658240;mso-width-relative:page;mso-height-relative:page;" filled="f" stroked="f" coordsize="21600,21600" o:gfxdata="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svlmo&#10;1gAAAAgBAAAPAAAAAAAAAAEAIAAAACIAAABkcnMvZG93bnJldi54bWxQSwECFAAUAAAACACHTuJA&#10;2+julrEBAABHAwAADgAAAAAAAAABACAAAAAlAQAAZHJzL2Uyb0RvYy54bWxQSwUGAAAAAAYABgBZ&#10;AQAASAUAAAAA&#10;">
              <v:fill on="f" focussize="0,0"/>
              <v:stroke on="f" weight="0.5pt"/>
              <v:imagedata o:title=""/>
              <o:lock v:ext="edit" aspectratio="f"/>
              <v:textbox inset="0mm,0mm,0mm,0mm" style="mso-fit-shape-to-text:t;">
                <w:txbxContent>
                  <w:p>
                    <w:pPr>
                      <w:pStyle w:val="5"/>
                      <w:ind w:firstLine="180" w:firstLineChars="100"/>
                      <w:rPr>
                        <w:rFonts w:hint="eastAsia" w:ascii="宋体" w:hAnsi="宋体" w:eastAsia="宋体" w:cs="宋体"/>
                      </w:rPr>
                    </w:pPr>
                    <w:r>
                      <w:rPr>
                        <w:rFonts w:hint="eastAsia" w:ascii="宋体" w:hAnsi="宋体" w:cs="宋体"/>
                        <w:lang w:val="en-US" w:eastAsia="zh-CN"/>
                      </w:rPr>
                      <w:t>—</w:t>
                    </w:r>
                    <w:r>
                      <w:rPr>
                        <w:rFonts w:hint="eastAsia" w:ascii="宋体" w:hAnsi="宋体" w:eastAsia="宋体" w:cs="宋体"/>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- 3 -</w:t>
                    </w:r>
                    <w:r>
                      <w:rPr>
                        <w:rFonts w:hint="eastAsia" w:ascii="宋体" w:hAnsi="宋体" w:eastAsia="宋体" w:cs="宋体"/>
                        <w:sz w:val="24"/>
                        <w:szCs w:val="24"/>
                      </w:rPr>
                      <w:fldChar w:fldCharType="end"/>
                    </w:r>
                    <w:r>
                      <w:rPr>
                        <w:rFonts w:hint="eastAsia" w:ascii="宋体" w:hAnsi="宋体" w:eastAsia="宋体" w:cs="宋体"/>
                        <w:lang w:val="en-US" w:eastAsia="zh-CN"/>
                      </w:rPr>
                      <w:t xml:space="preserve"> </w:t>
                    </w:r>
                    <w:r>
                      <w:rPr>
                        <w:rFonts w:hint="eastAsia" w:ascii="宋体" w:hAnsi="宋体" w:eastAsia="宋体" w:cs="宋体"/>
                        <w:lang w:eastAsia="zh-CN"/>
                      </w:rPr>
                      <w:t>—</w:t>
                    </w:r>
                  </w:p>
                </w:txbxContent>
              </v:textbox>
            </v:shape>
          </w:pict>
        </mc:Fallback>
      </mc:AlternateContent>
    </w:r>
    <w:r>
      <w:rPr>
        <w:rFonts w:hint="eastAsia"/>
      </w:rPr>
      <w:t xml:space="preserve"> </w:t>
    </w:r>
  </w:p>
  <w:p>
    <w:pPr>
      <w:pStyle w:val="5"/>
      <w:ind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clear" w:pos="4153"/>
      </w:tabs>
      <w:ind w:firstLine="375"/>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590D77"/>
    <w:rsid w:val="108C5BD2"/>
    <w:rsid w:val="11590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widowControl w:val="0"/>
      <w:spacing w:before="150" w:beforeLines="150" w:after="200" w:afterLines="200" w:line="240" w:lineRule="auto"/>
      <w:jc w:val="both"/>
    </w:pPr>
    <w:rPr>
      <w:rFonts w:ascii="黑体" w:eastAsia="黑体" w:cs="Calibri"/>
      <w:kern w:val="2"/>
      <w:sz w:val="36"/>
      <w:szCs w:val="21"/>
      <w:lang w:val="en-US" w:eastAsia="zh-CN" w:bidi="ar-SA"/>
    </w:rPr>
  </w:style>
  <w:style w:type="paragraph" w:styleId="3">
    <w:name w:val="Body Text Indent"/>
    <w:basedOn w:val="1"/>
    <w:unhideWhenUsed/>
    <w:qFormat/>
    <w:uiPriority w:val="99"/>
    <w:pPr>
      <w:ind w:firstLine="200" w:firstLineChars="200"/>
    </w:pPr>
    <w:rPr>
      <w:rFonts w:ascii="Calibri" w:hAnsi="Calibri" w:eastAsia="宋体" w:cs="Times New Roman"/>
      <w:sz w:val="32"/>
    </w:rPr>
  </w:style>
  <w:style w:type="paragraph" w:styleId="4">
    <w:name w:val="toc 3"/>
    <w:basedOn w:val="1"/>
    <w:next w:val="1"/>
    <w:qFormat/>
    <w:uiPriority w:val="0"/>
    <w:pPr>
      <w:wordWrap w:val="0"/>
      <w:ind w:left="1193"/>
    </w:pPr>
    <w:rPr>
      <w:rFonts w:ascii="宋体"/>
      <w:sz w:val="21"/>
      <w:lang w:val="en-US" w:eastAsia="zh-C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cs="宋体"/>
      <w:kern w:val="0"/>
      <w:sz w:val="24"/>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2024-05-27T10:28:00Z</dcterms:created>
  <dc:creator>Administrator</dc:creator>
  <cp:lastModifiedBy>Administrator</cp:lastModifiedBy>
  <dcterms:modified xsi:type="dcterms:W3CDTF">2024-05-27T10:42:10Z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