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val="0"/>
        <w:snapToGrid w:val="0"/>
        <w:spacing w:line="580" w:lineRule="exact"/>
        <w:jc w:val="left"/>
        <w:textAlignment w:val="auto"/>
        <w:rPr>
          <w:rFonts w:hint="default" w:ascii="方正黑体_GBK" w:hAnsi="方正黑体_GBK" w:eastAsia="方正黑体_GBK" w:cs="方正黑体_GBK"/>
          <w:b w:val="0"/>
          <w:bCs/>
          <w:color w:val="auto"/>
          <w:kern w:val="0"/>
          <w:sz w:val="32"/>
          <w:szCs w:val="32"/>
          <w:lang w:val="en-US" w:eastAsia="zh-CN"/>
        </w:rPr>
      </w:pPr>
      <w:r>
        <w:rPr>
          <w:rFonts w:hint="eastAsia" w:ascii="方正黑体_GBK" w:hAnsi="方正黑体_GBK" w:eastAsia="方正黑体_GBK" w:cs="方正黑体_GBK"/>
          <w:b w:val="0"/>
          <w:bCs/>
          <w:color w:val="auto"/>
          <w:kern w:val="0"/>
          <w:sz w:val="32"/>
          <w:szCs w:val="32"/>
          <w:lang w:eastAsia="zh-CN"/>
        </w:rPr>
        <w:t>附件</w:t>
      </w:r>
      <w:r>
        <w:rPr>
          <w:rFonts w:hint="eastAsia" w:ascii="方正黑体_GBK" w:hAnsi="方正黑体_GBK" w:eastAsia="方正黑体_GBK" w:cs="方正黑体_GBK"/>
          <w:b w:val="0"/>
          <w:bCs/>
          <w:color w:val="auto"/>
          <w:kern w:val="0"/>
          <w:sz w:val="32"/>
          <w:szCs w:val="32"/>
          <w:lang w:val="en-US" w:eastAsia="zh-CN"/>
        </w:rPr>
        <w:t>1：</w:t>
      </w:r>
    </w:p>
    <w:p>
      <w:pPr>
        <w:keepNext w:val="0"/>
        <w:keepLines w:val="0"/>
        <w:pageBreakBefore w:val="0"/>
        <w:widowControl/>
        <w:kinsoku/>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b w:val="0"/>
          <w:bCs/>
          <w:color w:val="auto"/>
          <w:kern w:val="0"/>
          <w:sz w:val="44"/>
          <w:szCs w:val="44"/>
          <w:lang w:eastAsia="zh-CN"/>
        </w:rPr>
      </w:pPr>
      <w:r>
        <w:rPr>
          <w:rFonts w:hint="eastAsia" w:ascii="方正小标宋_GBK" w:hAnsi="方正小标宋_GBK" w:eastAsia="方正小标宋_GBK" w:cs="方正小标宋_GBK"/>
          <w:b w:val="0"/>
          <w:bCs/>
          <w:color w:val="auto"/>
          <w:kern w:val="0"/>
          <w:sz w:val="44"/>
          <w:szCs w:val="44"/>
          <w:lang w:eastAsia="zh-CN"/>
        </w:rPr>
        <w:t>重庆市黔江区城市管理综合行政执法支队</w:t>
      </w:r>
    </w:p>
    <w:p>
      <w:pPr>
        <w:keepNext w:val="0"/>
        <w:keepLines w:val="0"/>
        <w:pageBreakBefore w:val="0"/>
        <w:widowControl/>
        <w:kinsoku/>
        <w:overflowPunct/>
        <w:topLinePunct w:val="0"/>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b w:val="0"/>
          <w:bCs/>
          <w:color w:val="auto"/>
          <w:kern w:val="0"/>
          <w:sz w:val="44"/>
          <w:szCs w:val="44"/>
          <w:lang w:eastAsia="zh-CN"/>
        </w:rPr>
      </w:pPr>
      <w:r>
        <w:rPr>
          <w:rFonts w:hint="eastAsia" w:ascii="方正小标宋_GBK" w:hAnsi="方正小标宋_GBK" w:eastAsia="方正小标宋_GBK" w:cs="方正小标宋_GBK"/>
          <w:b w:val="0"/>
          <w:bCs/>
          <w:color w:val="auto"/>
          <w:kern w:val="0"/>
          <w:sz w:val="44"/>
          <w:szCs w:val="44"/>
        </w:rPr>
        <w:t>“双随机</w:t>
      </w:r>
      <w:r>
        <w:rPr>
          <w:rFonts w:hint="eastAsia" w:ascii="方正小标宋_GBK" w:hAnsi="方正小标宋_GBK" w:eastAsia="方正小标宋_GBK" w:cs="方正小标宋_GBK"/>
          <w:b w:val="0"/>
          <w:bCs/>
          <w:color w:val="auto"/>
          <w:kern w:val="0"/>
          <w:sz w:val="44"/>
          <w:szCs w:val="44"/>
          <w:lang w:eastAsia="zh-CN"/>
        </w:rPr>
        <w:t>、</w:t>
      </w:r>
      <w:r>
        <w:rPr>
          <w:rFonts w:hint="eastAsia" w:ascii="方正小标宋_GBK" w:hAnsi="方正小标宋_GBK" w:eastAsia="方正小标宋_GBK" w:cs="方正小标宋_GBK"/>
          <w:b w:val="0"/>
          <w:bCs/>
          <w:color w:val="auto"/>
          <w:kern w:val="0"/>
          <w:sz w:val="44"/>
          <w:szCs w:val="44"/>
        </w:rPr>
        <w:t>一公开”实施细则</w:t>
      </w:r>
      <w:r>
        <w:rPr>
          <w:rFonts w:hint="eastAsia" w:ascii="方正小标宋_GBK" w:hAnsi="方正小标宋_GBK" w:eastAsia="方正小标宋_GBK" w:cs="方正小标宋_GBK"/>
          <w:b w:val="0"/>
          <w:bCs/>
          <w:color w:val="auto"/>
          <w:kern w:val="0"/>
          <w:sz w:val="44"/>
          <w:szCs w:val="44"/>
          <w:lang w:eastAsia="zh-CN"/>
        </w:rPr>
        <w:t>（试行）</w:t>
      </w:r>
    </w:p>
    <w:p>
      <w:pPr>
        <w:keepNext w:val="0"/>
        <w:keepLines w:val="0"/>
        <w:pageBreakBefore w:val="0"/>
        <w:widowControl/>
        <w:kinsoku/>
        <w:overflowPunct/>
        <w:topLinePunct w:val="0"/>
        <w:autoSpaceDE/>
        <w:autoSpaceDN/>
        <w:bidi w:val="0"/>
        <w:adjustRightInd w:val="0"/>
        <w:snapToGrid w:val="0"/>
        <w:spacing w:line="580" w:lineRule="exact"/>
        <w:jc w:val="both"/>
        <w:textAlignment w:val="auto"/>
        <w:rPr>
          <w:rFonts w:hint="eastAsia" w:ascii="方正小标宋_GBK" w:hAnsi="方正小标宋_GBK" w:eastAsia="方正小标宋_GBK" w:cs="方正小标宋_GBK"/>
          <w:b w:val="0"/>
          <w:bCs/>
          <w:color w:val="auto"/>
          <w:kern w:val="0"/>
          <w:sz w:val="44"/>
          <w:szCs w:val="44"/>
          <w:lang w:eastAsia="zh-CN"/>
        </w:rPr>
      </w:pPr>
    </w:p>
    <w:p>
      <w:pPr>
        <w:keepNext w:val="0"/>
        <w:keepLines w:val="0"/>
        <w:pageBreakBefore w:val="0"/>
        <w:widowControl/>
        <w:kinsoku/>
        <w:overflowPunct/>
        <w:topLinePunct w:val="0"/>
        <w:autoSpaceDE/>
        <w:autoSpaceDN/>
        <w:bidi w:val="0"/>
        <w:adjustRightInd w:val="0"/>
        <w:snapToGrid w:val="0"/>
        <w:spacing w:line="594" w:lineRule="exact"/>
        <w:ind w:firstLine="641"/>
        <w:jc w:val="left"/>
        <w:textAlignment w:val="auto"/>
        <w:outlineLvl w:val="9"/>
        <w:rPr>
          <w:rFonts w:ascii="方正仿宋_GBK" w:hAnsi="Verdana" w:eastAsia="方正仿宋_GBK" w:cs="宋体"/>
          <w:color w:val="auto"/>
          <w:kern w:val="0"/>
          <w:sz w:val="32"/>
          <w:szCs w:val="32"/>
        </w:rPr>
      </w:pPr>
      <w:r>
        <w:rPr>
          <w:rFonts w:hint="eastAsia" w:ascii="方正黑体_GBK" w:hAnsi="方正黑体_GBK" w:eastAsia="方正黑体_GBK" w:cs="方正黑体_GBK"/>
          <w:b w:val="0"/>
          <w:bCs/>
          <w:color w:val="auto"/>
          <w:kern w:val="0"/>
          <w:sz w:val="32"/>
          <w:szCs w:val="32"/>
        </w:rPr>
        <w:t>第一条</w:t>
      </w:r>
      <w:r>
        <w:rPr>
          <w:rFonts w:hint="eastAsia" w:ascii="方正仿宋_GBK" w:hAnsi="Verdana" w:eastAsia="方正仿宋_GBK" w:cs="宋体"/>
          <w:color w:val="auto"/>
          <w:kern w:val="0"/>
          <w:sz w:val="32"/>
          <w:szCs w:val="32"/>
        </w:rPr>
        <w:t xml:space="preserve"> 为贯彻落实党中央、国务院和市委市政府关于全面深化改革的决策部署，进一步推进简政放权、放管结合、优化服务，规范我区行政检查行为，加强</w:t>
      </w:r>
      <w:r>
        <w:rPr>
          <w:rFonts w:hint="eastAsia" w:ascii="方正仿宋_GBK" w:hAnsi="Verdana" w:eastAsia="方正仿宋_GBK" w:cs="宋体"/>
          <w:color w:val="auto"/>
          <w:kern w:val="0"/>
          <w:sz w:val="32"/>
          <w:szCs w:val="32"/>
          <w:lang w:eastAsia="zh-CN"/>
        </w:rPr>
        <w:t>城市</w:t>
      </w:r>
      <w:r>
        <w:rPr>
          <w:rFonts w:hint="eastAsia" w:ascii="方正仿宋_GBK" w:hAnsi="Verdana" w:eastAsia="方正仿宋_GBK" w:cs="宋体"/>
          <w:color w:val="auto"/>
          <w:kern w:val="0"/>
          <w:sz w:val="32"/>
          <w:szCs w:val="32"/>
        </w:rPr>
        <w:t>管理</w:t>
      </w:r>
      <w:r>
        <w:rPr>
          <w:rFonts w:hint="eastAsia" w:ascii="方正仿宋_GBK" w:hAnsi="Verdana" w:eastAsia="方正仿宋_GBK" w:cs="宋体"/>
          <w:color w:val="auto"/>
          <w:kern w:val="0"/>
          <w:sz w:val="32"/>
          <w:szCs w:val="32"/>
          <w:lang w:eastAsia="zh-CN"/>
        </w:rPr>
        <w:t>工作</w:t>
      </w:r>
      <w:r>
        <w:rPr>
          <w:rFonts w:hint="eastAsia" w:ascii="方正仿宋_GBK" w:hAnsi="Verdana" w:eastAsia="方正仿宋_GBK" w:cs="宋体"/>
          <w:color w:val="auto"/>
          <w:kern w:val="0"/>
          <w:sz w:val="32"/>
          <w:szCs w:val="32"/>
        </w:rPr>
        <w:t>，全面推行</w:t>
      </w:r>
      <w:r>
        <w:rPr>
          <w:rFonts w:hint="eastAsia" w:ascii="方正仿宋_GBK" w:hAnsi="Verdana" w:eastAsia="方正仿宋_GBK" w:cs="宋体"/>
          <w:color w:val="auto"/>
          <w:kern w:val="0"/>
          <w:sz w:val="32"/>
          <w:szCs w:val="32"/>
          <w:lang w:eastAsia="zh-CN"/>
        </w:rPr>
        <w:t>“双随机、一公开”</w:t>
      </w:r>
      <w:r>
        <w:rPr>
          <w:rFonts w:hint="eastAsia" w:ascii="方正仿宋_GBK" w:hAnsi="Verdana" w:eastAsia="方正仿宋_GBK" w:cs="宋体"/>
          <w:color w:val="auto"/>
          <w:kern w:val="0"/>
          <w:sz w:val="32"/>
          <w:szCs w:val="32"/>
        </w:rPr>
        <w:t>，制定本</w:t>
      </w:r>
      <w:r>
        <w:rPr>
          <w:rFonts w:hint="eastAsia" w:ascii="方正仿宋_GBK" w:hAnsi="Verdana" w:eastAsia="方正仿宋_GBK" w:cs="宋体"/>
          <w:color w:val="auto"/>
          <w:kern w:val="0"/>
          <w:sz w:val="32"/>
          <w:szCs w:val="32"/>
          <w:lang w:eastAsia="zh-CN"/>
        </w:rPr>
        <w:t>实施</w:t>
      </w:r>
      <w:r>
        <w:rPr>
          <w:rFonts w:hint="eastAsia" w:ascii="方正仿宋_GBK" w:hAnsi="Verdana" w:eastAsia="方正仿宋_GBK" w:cs="宋体"/>
          <w:color w:val="auto"/>
          <w:kern w:val="0"/>
          <w:sz w:val="32"/>
          <w:szCs w:val="32"/>
        </w:rPr>
        <w:t>细则。</w:t>
      </w:r>
    </w:p>
    <w:p>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val="0"/>
        <w:snapToGrid w:val="0"/>
        <w:spacing w:line="594" w:lineRule="exact"/>
        <w:ind w:firstLine="642"/>
        <w:jc w:val="left"/>
        <w:textAlignment w:val="auto"/>
        <w:outlineLvl w:val="9"/>
        <w:rPr>
          <w:rFonts w:hint="eastAsia" w:ascii="方正仿宋_GBK" w:hAnsi="Verdana" w:eastAsia="方正仿宋_GBK" w:cs="宋体"/>
          <w:color w:val="auto"/>
          <w:kern w:val="0"/>
          <w:sz w:val="32"/>
          <w:szCs w:val="32"/>
          <w:lang w:val="en-US" w:eastAsia="zh-CN"/>
        </w:rPr>
      </w:pPr>
      <w:r>
        <w:rPr>
          <w:rFonts w:hint="eastAsia" w:ascii="方正黑体_GBK" w:hAnsi="方正黑体_GBK" w:eastAsia="方正黑体_GBK" w:cs="方正黑体_GBK"/>
          <w:b w:val="0"/>
          <w:bCs/>
          <w:color w:val="auto"/>
          <w:kern w:val="0"/>
          <w:sz w:val="32"/>
          <w:szCs w:val="32"/>
        </w:rPr>
        <w:t>第二条</w:t>
      </w:r>
      <w:r>
        <w:rPr>
          <w:rFonts w:hint="eastAsia" w:ascii="方正仿宋_GBK" w:hAnsi="Verdana" w:eastAsia="方正仿宋_GBK" w:cs="宋体"/>
          <w:color w:val="auto"/>
          <w:kern w:val="0"/>
          <w:sz w:val="32"/>
          <w:szCs w:val="32"/>
        </w:rPr>
        <w:t xml:space="preserve"> </w:t>
      </w:r>
      <w:r>
        <w:rPr>
          <w:rFonts w:hint="eastAsia" w:ascii="方正仿宋_GBK" w:hAnsi="Verdana" w:eastAsia="方正仿宋_GBK" w:cs="宋体"/>
          <w:color w:val="auto"/>
          <w:kern w:val="0"/>
          <w:sz w:val="32"/>
          <w:szCs w:val="32"/>
          <w:lang w:eastAsia="zh-CN"/>
        </w:rPr>
        <w:t>“双随机、一公开”</w:t>
      </w:r>
      <w:r>
        <w:rPr>
          <w:rFonts w:hint="eastAsia" w:ascii="方正仿宋_GBK" w:hAnsi="Verdana" w:eastAsia="方正仿宋_GBK" w:cs="宋体"/>
          <w:color w:val="auto"/>
          <w:kern w:val="0"/>
          <w:sz w:val="32"/>
          <w:szCs w:val="32"/>
        </w:rPr>
        <w:t>，是指依法实施</w:t>
      </w:r>
      <w:r>
        <w:rPr>
          <w:rFonts w:hint="eastAsia" w:ascii="方正仿宋_GBK" w:hAnsi="Verdana" w:eastAsia="方正仿宋_GBK" w:cs="宋体"/>
          <w:color w:val="auto"/>
          <w:kern w:val="0"/>
          <w:sz w:val="32"/>
          <w:szCs w:val="32"/>
          <w:lang w:eastAsia="zh-CN"/>
        </w:rPr>
        <w:t>行政</w:t>
      </w:r>
      <w:r>
        <w:rPr>
          <w:rFonts w:hint="eastAsia" w:ascii="方正仿宋_GBK" w:hAnsi="Verdana" w:eastAsia="方正仿宋_GBK" w:cs="宋体"/>
          <w:color w:val="auto"/>
          <w:kern w:val="0"/>
          <w:sz w:val="32"/>
          <w:szCs w:val="32"/>
        </w:rPr>
        <w:t>检查时，</w:t>
      </w:r>
      <w:r>
        <w:rPr>
          <w:rFonts w:hint="default" w:ascii="方正仿宋_GBK" w:hAnsi="Verdana" w:eastAsia="方正仿宋_GBK" w:cs="宋体"/>
          <w:color w:val="auto"/>
          <w:kern w:val="0"/>
          <w:sz w:val="32"/>
          <w:szCs w:val="32"/>
          <w:lang w:val="en-US" w:eastAsia="zh-CN"/>
        </w:rPr>
        <w:t>随机抽取检查对象</w:t>
      </w:r>
      <w:r>
        <w:rPr>
          <w:rFonts w:hint="eastAsia" w:ascii="方正仿宋_GBK" w:hAnsi="Verdana" w:eastAsia="方正仿宋_GBK" w:cs="宋体"/>
          <w:color w:val="auto"/>
          <w:kern w:val="0"/>
          <w:sz w:val="32"/>
          <w:szCs w:val="32"/>
          <w:lang w:val="en-US" w:eastAsia="zh-CN"/>
        </w:rPr>
        <w:t>，</w:t>
      </w:r>
      <w:r>
        <w:rPr>
          <w:rFonts w:hint="default" w:ascii="方正仿宋_GBK" w:hAnsi="Verdana" w:eastAsia="方正仿宋_GBK" w:cs="宋体"/>
          <w:color w:val="auto"/>
          <w:kern w:val="0"/>
          <w:sz w:val="32"/>
          <w:szCs w:val="32"/>
          <w:lang w:val="en-US" w:eastAsia="zh-CN"/>
        </w:rPr>
        <w:t>随机选派执法检查人员</w:t>
      </w:r>
      <w:r>
        <w:rPr>
          <w:rFonts w:hint="eastAsia" w:ascii="方正仿宋_GBK" w:hAnsi="Verdana" w:eastAsia="方正仿宋_GBK" w:cs="宋体"/>
          <w:color w:val="auto"/>
          <w:kern w:val="0"/>
          <w:sz w:val="32"/>
          <w:szCs w:val="32"/>
          <w:lang w:val="en-US" w:eastAsia="zh-CN"/>
        </w:rPr>
        <w:t>，</w:t>
      </w:r>
      <w:r>
        <w:rPr>
          <w:rFonts w:hint="default" w:ascii="方正仿宋_GBK" w:hAnsi="Verdana" w:eastAsia="方正仿宋_GBK" w:cs="宋体"/>
          <w:color w:val="auto"/>
          <w:kern w:val="0"/>
          <w:sz w:val="32"/>
          <w:szCs w:val="32"/>
          <w:lang w:val="en-US" w:eastAsia="zh-CN"/>
        </w:rPr>
        <w:t>及时公布查处结果</w:t>
      </w:r>
      <w:r>
        <w:rPr>
          <w:rFonts w:hint="eastAsia" w:ascii="方正仿宋_GBK" w:hAnsi="Verdana" w:eastAsia="方正仿宋_GBK" w:cs="宋体"/>
          <w:color w:val="auto"/>
          <w:kern w:val="0"/>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val="0"/>
        <w:snapToGrid w:val="0"/>
        <w:spacing w:line="594" w:lineRule="exact"/>
        <w:ind w:firstLine="642"/>
        <w:jc w:val="left"/>
        <w:textAlignment w:val="auto"/>
        <w:outlineLvl w:val="9"/>
        <w:rPr>
          <w:rFonts w:hint="eastAsia" w:ascii="方正仿宋_GBK" w:hAnsi="Verdana" w:eastAsia="方正仿宋_GBK" w:cs="宋体"/>
          <w:color w:val="auto"/>
          <w:kern w:val="0"/>
          <w:sz w:val="32"/>
          <w:szCs w:val="32"/>
        </w:rPr>
      </w:pPr>
      <w:r>
        <w:rPr>
          <w:rFonts w:hint="eastAsia" w:ascii="方正黑体_GBK" w:hAnsi="方正黑体_GBK" w:eastAsia="方正黑体_GBK" w:cs="方正黑体_GBK"/>
          <w:b w:val="0"/>
          <w:bCs/>
          <w:color w:val="auto"/>
          <w:kern w:val="0"/>
          <w:sz w:val="32"/>
          <w:szCs w:val="32"/>
        </w:rPr>
        <w:t>第</w:t>
      </w:r>
      <w:r>
        <w:rPr>
          <w:rFonts w:hint="eastAsia" w:ascii="方正黑体_GBK" w:hAnsi="方正黑体_GBK" w:eastAsia="方正黑体_GBK" w:cs="方正黑体_GBK"/>
          <w:b w:val="0"/>
          <w:bCs/>
          <w:color w:val="auto"/>
          <w:kern w:val="0"/>
          <w:sz w:val="32"/>
          <w:szCs w:val="32"/>
          <w:lang w:eastAsia="zh-CN"/>
        </w:rPr>
        <w:t>三</w:t>
      </w:r>
      <w:r>
        <w:rPr>
          <w:rFonts w:hint="eastAsia" w:ascii="方正黑体_GBK" w:hAnsi="方正黑体_GBK" w:eastAsia="方正黑体_GBK" w:cs="方正黑体_GBK"/>
          <w:b w:val="0"/>
          <w:bCs/>
          <w:color w:val="auto"/>
          <w:kern w:val="0"/>
          <w:sz w:val="32"/>
          <w:szCs w:val="32"/>
        </w:rPr>
        <w:t>条</w:t>
      </w:r>
      <w:r>
        <w:rPr>
          <w:rFonts w:hint="eastAsia" w:ascii="方正仿宋_GBK" w:hAnsi="Verdana" w:eastAsia="方正仿宋_GBK" w:cs="宋体"/>
          <w:color w:val="auto"/>
          <w:kern w:val="0"/>
          <w:sz w:val="32"/>
          <w:szCs w:val="32"/>
        </w:rPr>
        <w:t xml:space="preserve"> </w:t>
      </w:r>
      <w:bookmarkStart w:id="0" w:name="_GoBack"/>
      <w:bookmarkEnd w:id="0"/>
      <w:r>
        <w:rPr>
          <w:rFonts w:hint="eastAsia" w:ascii="方正仿宋_GBK" w:hAnsi="Verdana" w:eastAsia="方正仿宋_GBK" w:cs="宋体"/>
          <w:color w:val="auto"/>
          <w:kern w:val="0"/>
          <w:sz w:val="32"/>
          <w:szCs w:val="32"/>
          <w:lang w:val="en-US" w:eastAsia="zh-CN" w:bidi="ar-SA"/>
        </w:rPr>
        <w:t>“双随机、一公开”坚持“统筹安排、综合实施，谁检查、谁反馈，公开、公正、透明”的原则。</w:t>
      </w:r>
    </w:p>
    <w:p>
      <w:pPr>
        <w:keepNext w:val="0"/>
        <w:keepLines w:val="0"/>
        <w:pageBreakBefore w:val="0"/>
        <w:kinsoku/>
        <w:overflowPunct/>
        <w:topLinePunct w:val="0"/>
        <w:autoSpaceDE/>
        <w:autoSpaceDN/>
        <w:bidi w:val="0"/>
        <w:adjustRightInd w:val="0"/>
        <w:snapToGrid w:val="0"/>
        <w:spacing w:line="580" w:lineRule="exact"/>
        <w:textAlignment w:val="auto"/>
        <w:outlineLvl w:val="9"/>
        <w:rPr>
          <w:rFonts w:hint="eastAsia" w:ascii="方正仿宋_GBK" w:hAnsi="Verdana" w:eastAsia="方正仿宋_GBK" w:cs="宋体"/>
          <w:color w:val="auto"/>
          <w:kern w:val="0"/>
          <w:sz w:val="32"/>
          <w:szCs w:val="32"/>
        </w:rPr>
      </w:pPr>
      <w:r>
        <w:rPr>
          <w:rFonts w:hint="eastAsia"/>
          <w:color w:val="auto"/>
          <w:sz w:val="24"/>
          <w:szCs w:val="24"/>
        </w:rPr>
        <w:t xml:space="preserve">    </w:t>
      </w:r>
      <w:r>
        <w:rPr>
          <w:rFonts w:hint="eastAsia" w:ascii="方正仿宋_GBK" w:hAnsi="Verdana" w:eastAsia="方正仿宋_GBK" w:cs="宋体"/>
          <w:b/>
          <w:color w:val="auto"/>
          <w:kern w:val="0"/>
          <w:sz w:val="32"/>
          <w:szCs w:val="32"/>
        </w:rPr>
        <w:t xml:space="preserve"> </w:t>
      </w:r>
      <w:r>
        <w:rPr>
          <w:rFonts w:hint="eastAsia" w:ascii="方正黑体_GBK" w:hAnsi="方正黑体_GBK" w:eastAsia="方正黑体_GBK" w:cs="方正黑体_GBK"/>
          <w:b w:val="0"/>
          <w:bCs/>
          <w:color w:val="auto"/>
          <w:kern w:val="0"/>
          <w:sz w:val="32"/>
          <w:szCs w:val="32"/>
        </w:rPr>
        <w:t>第</w:t>
      </w:r>
      <w:r>
        <w:rPr>
          <w:rFonts w:hint="eastAsia" w:ascii="方正黑体_GBK" w:hAnsi="方正黑体_GBK" w:eastAsia="方正黑体_GBK" w:cs="方正黑体_GBK"/>
          <w:b w:val="0"/>
          <w:bCs/>
          <w:color w:val="auto"/>
          <w:kern w:val="0"/>
          <w:sz w:val="32"/>
          <w:szCs w:val="32"/>
          <w:lang w:val="en-US" w:eastAsia="zh-CN"/>
        </w:rPr>
        <w:t>四</w:t>
      </w:r>
      <w:r>
        <w:rPr>
          <w:rFonts w:hint="eastAsia" w:ascii="方正黑体_GBK" w:hAnsi="方正黑体_GBK" w:eastAsia="方正黑体_GBK" w:cs="方正黑体_GBK"/>
          <w:b w:val="0"/>
          <w:bCs/>
          <w:color w:val="auto"/>
          <w:kern w:val="0"/>
          <w:sz w:val="32"/>
          <w:szCs w:val="32"/>
        </w:rPr>
        <w:t>条</w:t>
      </w:r>
      <w:r>
        <w:rPr>
          <w:rFonts w:hint="eastAsia" w:ascii="方正仿宋_GBK" w:hAnsi="Verdana" w:eastAsia="方正仿宋_GBK" w:cs="宋体"/>
          <w:color w:val="auto"/>
          <w:kern w:val="0"/>
          <w:sz w:val="32"/>
          <w:szCs w:val="32"/>
        </w:rPr>
        <w:t xml:space="preserve"> 严格遵守国家有关法律、法规、规章规定，开展行政执法检查工作</w:t>
      </w:r>
      <w:r>
        <w:rPr>
          <w:rFonts w:hint="eastAsia" w:ascii="方正仿宋_GBK" w:hAnsi="Verdana" w:eastAsia="方正仿宋_GBK" w:cs="宋体"/>
          <w:color w:val="auto"/>
          <w:kern w:val="0"/>
          <w:sz w:val="32"/>
          <w:szCs w:val="32"/>
          <w:lang w:eastAsia="zh-CN"/>
        </w:rPr>
        <w:t>。</w:t>
      </w:r>
      <w:r>
        <w:rPr>
          <w:rFonts w:hint="eastAsia" w:ascii="方正仿宋_GBK" w:hAnsi="Verdana" w:eastAsia="方正仿宋_GBK" w:cs="宋体"/>
          <w:color w:val="auto"/>
          <w:kern w:val="0"/>
          <w:sz w:val="32"/>
          <w:szCs w:val="32"/>
        </w:rPr>
        <w:t>对法律法规没有规定的，一律不得擅自开展</w:t>
      </w:r>
      <w:r>
        <w:rPr>
          <w:rFonts w:hint="eastAsia" w:ascii="方正仿宋_GBK" w:hAnsi="Verdana" w:eastAsia="方正仿宋_GBK" w:cs="宋体"/>
          <w:color w:val="auto"/>
          <w:kern w:val="0"/>
          <w:sz w:val="32"/>
          <w:szCs w:val="32"/>
          <w:lang w:eastAsia="zh-CN"/>
        </w:rPr>
        <w:t>执法</w:t>
      </w:r>
      <w:r>
        <w:rPr>
          <w:rFonts w:hint="eastAsia" w:ascii="方正仿宋_GBK" w:hAnsi="Verdana" w:eastAsia="方正仿宋_GBK" w:cs="宋体"/>
          <w:color w:val="auto"/>
          <w:kern w:val="0"/>
          <w:sz w:val="32"/>
          <w:szCs w:val="32"/>
        </w:rPr>
        <w:t>检查</w:t>
      </w:r>
      <w:r>
        <w:rPr>
          <w:rFonts w:hint="eastAsia" w:ascii="方正仿宋_GBK" w:hAnsi="Verdana" w:eastAsia="方正仿宋_GBK" w:cs="宋体"/>
          <w:color w:val="auto"/>
          <w:kern w:val="0"/>
          <w:sz w:val="32"/>
          <w:szCs w:val="32"/>
          <w:lang w:eastAsia="zh-CN"/>
        </w:rPr>
        <w:t>。</w:t>
      </w:r>
      <w:r>
        <w:rPr>
          <w:rFonts w:hint="eastAsia" w:ascii="方正仿宋_GBK" w:hAnsi="Verdana" w:eastAsia="方正仿宋_GBK" w:cs="宋体"/>
          <w:color w:val="auto"/>
          <w:kern w:val="0"/>
          <w:sz w:val="32"/>
          <w:szCs w:val="32"/>
        </w:rPr>
        <w:t>必须做到内容明确、程序合法、文书规范。</w:t>
      </w:r>
    </w:p>
    <w:p>
      <w:pPr>
        <w:keepNext w:val="0"/>
        <w:keepLines w:val="0"/>
        <w:pageBreakBefore w:val="0"/>
        <w:kinsoku/>
        <w:overflowPunct/>
        <w:topLinePunct w:val="0"/>
        <w:autoSpaceDE/>
        <w:autoSpaceDN/>
        <w:bidi w:val="0"/>
        <w:adjustRightInd w:val="0"/>
        <w:snapToGrid w:val="0"/>
        <w:spacing w:line="580" w:lineRule="exact"/>
        <w:ind w:firstLine="640" w:firstLineChars="200"/>
        <w:textAlignment w:val="auto"/>
        <w:outlineLvl w:val="9"/>
        <w:rPr>
          <w:rFonts w:hint="eastAsia" w:ascii="方正仿宋_GBK" w:hAnsi="Verdana" w:eastAsia="方正仿宋_GBK" w:cs="宋体"/>
          <w:color w:val="auto"/>
          <w:kern w:val="0"/>
          <w:sz w:val="32"/>
          <w:szCs w:val="32"/>
        </w:rPr>
      </w:pPr>
      <w:r>
        <w:rPr>
          <w:rFonts w:hint="eastAsia" w:ascii="方正仿宋_GBK" w:hAnsi="Verdana" w:eastAsia="方正仿宋_GBK" w:cs="宋体"/>
          <w:color w:val="auto"/>
          <w:kern w:val="0"/>
          <w:sz w:val="32"/>
          <w:szCs w:val="32"/>
          <w:lang w:val="en-US" w:eastAsia="zh-CN" w:bidi="ar-SA"/>
        </w:rPr>
        <w:t>随机抽查事项清单，应当依据法律法规规章的立改废释、层级监督权限调整等实际情况进行动态调整。</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ascii="方正仿宋_GBK" w:eastAsia="方正仿宋_GBK"/>
          <w:color w:val="auto"/>
          <w:sz w:val="32"/>
          <w:szCs w:val="32"/>
          <w:shd w:val="clear" w:color="auto" w:fill="FFFFFF"/>
        </w:rPr>
      </w:pPr>
      <w:r>
        <w:rPr>
          <w:rFonts w:hint="eastAsia" w:ascii="方正黑体_GBK" w:hAnsi="方正黑体_GBK" w:eastAsia="方正黑体_GBK" w:cs="方正黑体_GBK"/>
          <w:b w:val="0"/>
          <w:bCs/>
          <w:color w:val="auto"/>
          <w:kern w:val="0"/>
          <w:sz w:val="32"/>
          <w:szCs w:val="32"/>
        </w:rPr>
        <w:t>第</w:t>
      </w:r>
      <w:r>
        <w:rPr>
          <w:rFonts w:hint="eastAsia" w:ascii="方正黑体_GBK" w:hAnsi="方正黑体_GBK" w:eastAsia="方正黑体_GBK" w:cs="方正黑体_GBK"/>
          <w:b w:val="0"/>
          <w:bCs/>
          <w:color w:val="auto"/>
          <w:kern w:val="0"/>
          <w:sz w:val="32"/>
          <w:szCs w:val="32"/>
          <w:lang w:eastAsia="zh-CN"/>
        </w:rPr>
        <w:t>五</w:t>
      </w:r>
      <w:r>
        <w:rPr>
          <w:rFonts w:hint="eastAsia" w:ascii="方正黑体_GBK" w:hAnsi="方正黑体_GBK" w:eastAsia="方正黑体_GBK" w:cs="方正黑体_GBK"/>
          <w:b w:val="0"/>
          <w:bCs/>
          <w:color w:val="auto"/>
          <w:kern w:val="0"/>
          <w:sz w:val="32"/>
          <w:szCs w:val="32"/>
        </w:rPr>
        <w:t>条</w:t>
      </w:r>
      <w:r>
        <w:rPr>
          <w:rFonts w:hint="eastAsia" w:ascii="方正仿宋_GBK" w:eastAsia="方正仿宋_GBK"/>
          <w:color w:val="auto"/>
          <w:sz w:val="32"/>
          <w:szCs w:val="32"/>
          <w:shd w:val="clear" w:color="auto" w:fill="FFFFFF"/>
        </w:rPr>
        <w:t xml:space="preserve">  建立随机抽查人员名录库，进行监督检查时从目录库中随机抽取</w:t>
      </w:r>
      <w:r>
        <w:rPr>
          <w:rFonts w:hint="eastAsia" w:ascii="方正仿宋_GBK" w:hAnsi="Times New Roman" w:eastAsia="方正仿宋_GBK" w:cs="Times New Roman"/>
          <w:color w:val="auto"/>
          <w:sz w:val="32"/>
          <w:szCs w:val="32"/>
          <w:shd w:val="clear" w:color="auto" w:fill="FFFFFF"/>
        </w:rPr>
        <w:t>2</w:t>
      </w:r>
      <w:r>
        <w:rPr>
          <w:rFonts w:hint="eastAsia" w:ascii="方正仿宋_GBK" w:eastAsia="方正仿宋_GBK"/>
          <w:color w:val="auto"/>
          <w:sz w:val="32"/>
          <w:szCs w:val="32"/>
          <w:shd w:val="clear" w:color="auto" w:fill="FFFFFF"/>
        </w:rPr>
        <w:t>名以上执法检查人员。执法检查人员与抽查对象有利害关系的，应依法回避。</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ascii="方正仿宋_GBK" w:eastAsia="方正仿宋_GBK"/>
          <w:color w:val="auto"/>
          <w:sz w:val="32"/>
          <w:szCs w:val="32"/>
          <w:shd w:val="clear" w:color="auto" w:fill="FFFFFF"/>
        </w:rPr>
      </w:pPr>
      <w:r>
        <w:rPr>
          <w:rFonts w:hint="eastAsia" w:ascii="方正黑体_GBK" w:hAnsi="方正黑体_GBK" w:eastAsia="方正黑体_GBK" w:cs="方正黑体_GBK"/>
          <w:b w:val="0"/>
          <w:bCs/>
          <w:color w:val="auto"/>
          <w:kern w:val="0"/>
          <w:sz w:val="32"/>
          <w:szCs w:val="32"/>
        </w:rPr>
        <w:t>第</w:t>
      </w:r>
      <w:r>
        <w:rPr>
          <w:rFonts w:hint="eastAsia" w:ascii="方正黑体_GBK" w:hAnsi="方正黑体_GBK" w:eastAsia="方正黑体_GBK" w:cs="方正黑体_GBK"/>
          <w:b w:val="0"/>
          <w:bCs/>
          <w:color w:val="auto"/>
          <w:kern w:val="0"/>
          <w:sz w:val="32"/>
          <w:szCs w:val="32"/>
          <w:lang w:eastAsia="zh-CN"/>
        </w:rPr>
        <w:t>六</w:t>
      </w:r>
      <w:r>
        <w:rPr>
          <w:rFonts w:hint="eastAsia" w:ascii="方正黑体_GBK" w:hAnsi="方正黑体_GBK" w:eastAsia="方正黑体_GBK" w:cs="方正黑体_GBK"/>
          <w:b w:val="0"/>
          <w:bCs/>
          <w:color w:val="auto"/>
          <w:kern w:val="0"/>
          <w:sz w:val="32"/>
          <w:szCs w:val="32"/>
        </w:rPr>
        <w:t>条</w:t>
      </w:r>
      <w:r>
        <w:rPr>
          <w:rFonts w:hint="eastAsia" w:ascii="方正仿宋_GBK" w:eastAsia="方正仿宋_GBK"/>
          <w:color w:val="auto"/>
          <w:sz w:val="32"/>
          <w:szCs w:val="32"/>
          <w:shd w:val="clear" w:color="auto" w:fill="FFFFFF"/>
        </w:rPr>
        <w:t xml:space="preserve">  按照</w:t>
      </w:r>
      <w:r>
        <w:rPr>
          <w:rFonts w:hint="eastAsia" w:ascii="方正仿宋_GBK" w:eastAsia="方正仿宋_GBK"/>
          <w:color w:val="auto"/>
          <w:sz w:val="32"/>
          <w:szCs w:val="32"/>
          <w:shd w:val="clear" w:color="auto" w:fill="FFFFFF"/>
          <w:lang w:eastAsia="zh-CN"/>
        </w:rPr>
        <w:t>城市管理</w:t>
      </w:r>
      <w:r>
        <w:rPr>
          <w:rFonts w:hint="eastAsia" w:ascii="方正仿宋_GBK" w:eastAsia="方正仿宋_GBK"/>
          <w:color w:val="auto"/>
          <w:sz w:val="32"/>
          <w:szCs w:val="32"/>
          <w:shd w:val="clear" w:color="auto" w:fill="FFFFFF"/>
        </w:rPr>
        <w:t>行政权力清单制定随机抽查事项清单，明确抽查事项名称、抽查依据、抽查内容及要求等。随机抽查事项清单须根据法律法规规章修订情况和行政权力调整情况进行动态更新。</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ascii="方正仿宋_GBK" w:eastAsia="方正仿宋_GBK"/>
          <w:color w:val="auto"/>
          <w:sz w:val="32"/>
          <w:szCs w:val="32"/>
          <w:shd w:val="clear" w:color="auto" w:fill="FFFFFF"/>
        </w:rPr>
      </w:pPr>
      <w:r>
        <w:rPr>
          <w:rFonts w:hint="eastAsia" w:ascii="方正黑体_GBK" w:hAnsi="方正黑体_GBK" w:eastAsia="方正黑体_GBK" w:cs="方正黑体_GBK"/>
          <w:b w:val="0"/>
          <w:bCs/>
          <w:color w:val="auto"/>
          <w:kern w:val="0"/>
          <w:sz w:val="32"/>
          <w:szCs w:val="32"/>
        </w:rPr>
        <w:t>第</w:t>
      </w:r>
      <w:r>
        <w:rPr>
          <w:rFonts w:hint="eastAsia" w:ascii="方正黑体_GBK" w:hAnsi="方正黑体_GBK" w:eastAsia="方正黑体_GBK" w:cs="方正黑体_GBK"/>
          <w:b w:val="0"/>
          <w:bCs/>
          <w:color w:val="auto"/>
          <w:kern w:val="0"/>
          <w:sz w:val="32"/>
          <w:szCs w:val="32"/>
          <w:lang w:eastAsia="zh-CN"/>
        </w:rPr>
        <w:t>七</w:t>
      </w:r>
      <w:r>
        <w:rPr>
          <w:rFonts w:hint="eastAsia" w:ascii="方正黑体_GBK" w:hAnsi="方正黑体_GBK" w:eastAsia="方正黑体_GBK" w:cs="方正黑体_GBK"/>
          <w:b w:val="0"/>
          <w:bCs/>
          <w:color w:val="auto"/>
          <w:kern w:val="0"/>
          <w:sz w:val="32"/>
          <w:szCs w:val="32"/>
        </w:rPr>
        <w:t>条</w:t>
      </w:r>
      <w:r>
        <w:rPr>
          <w:rFonts w:hint="eastAsia" w:ascii="方正仿宋_GBK" w:eastAsia="方正仿宋_GBK"/>
          <w:color w:val="auto"/>
          <w:sz w:val="32"/>
          <w:szCs w:val="32"/>
          <w:shd w:val="clear" w:color="auto" w:fill="FFFFFF"/>
        </w:rPr>
        <w:t xml:space="preserve"> </w:t>
      </w:r>
      <w:r>
        <w:rPr>
          <w:rFonts w:ascii="仿宋" w:hAnsi="仿宋" w:eastAsia="仿宋" w:cs="仿宋"/>
          <w:b w:val="0"/>
          <w:i w:val="0"/>
          <w:caps w:val="0"/>
          <w:color w:val="auto"/>
          <w:spacing w:val="0"/>
          <w:sz w:val="32"/>
          <w:szCs w:val="32"/>
          <w:shd w:val="clear" w:fill="FFFFFF"/>
        </w:rPr>
        <w:t>除法律法规规章对检查频次和抽查比例有明确规定外</w:t>
      </w:r>
      <w:r>
        <w:rPr>
          <w:rFonts w:hint="eastAsia" w:ascii="仿宋" w:hAnsi="仿宋" w:eastAsia="仿宋" w:cs="仿宋"/>
          <w:b w:val="0"/>
          <w:i w:val="0"/>
          <w:caps w:val="0"/>
          <w:color w:val="auto"/>
          <w:spacing w:val="0"/>
          <w:sz w:val="32"/>
          <w:szCs w:val="32"/>
          <w:shd w:val="clear" w:fill="FFFFFF"/>
          <w:lang w:eastAsia="zh-CN"/>
        </w:rPr>
        <w:t>，</w:t>
      </w:r>
      <w:r>
        <w:rPr>
          <w:rFonts w:hint="eastAsia" w:ascii="方正仿宋_GBK" w:eastAsia="方正仿宋_GBK"/>
          <w:color w:val="auto"/>
          <w:sz w:val="32"/>
          <w:szCs w:val="32"/>
          <w:shd w:val="clear" w:color="auto" w:fill="FFFFFF"/>
        </w:rPr>
        <w:t>每月开展随机抽查</w:t>
      </w:r>
      <w:r>
        <w:rPr>
          <w:rFonts w:hint="eastAsia" w:ascii="方正仿宋_GBK" w:eastAsia="方正仿宋_GBK"/>
          <w:color w:val="auto"/>
          <w:sz w:val="32"/>
          <w:szCs w:val="32"/>
          <w:shd w:val="clear" w:color="auto" w:fill="FFFFFF"/>
          <w:lang w:val="en-US" w:eastAsia="zh-CN"/>
        </w:rPr>
        <w:t>1</w:t>
      </w:r>
      <w:r>
        <w:rPr>
          <w:rFonts w:hint="eastAsia" w:ascii="方正仿宋_GBK" w:eastAsia="方正仿宋_GBK"/>
          <w:color w:val="auto"/>
          <w:sz w:val="32"/>
          <w:szCs w:val="32"/>
          <w:shd w:val="clear" w:color="auto" w:fill="FFFFFF"/>
        </w:rPr>
        <w:t>次（原则上应保证每年对所有抽查对象进行一遍巡查）。每次抽查数量不低于各产业抽查对象名录库总数的</w:t>
      </w:r>
      <w:r>
        <w:rPr>
          <w:rFonts w:hint="eastAsia" w:ascii="方正仿宋_GBK" w:eastAsia="方正仿宋_GBK"/>
          <w:color w:val="auto"/>
          <w:sz w:val="32"/>
          <w:szCs w:val="32"/>
          <w:shd w:val="clear" w:color="auto" w:fill="FFFFFF"/>
          <w:lang w:val="en-US" w:eastAsia="zh-CN"/>
        </w:rPr>
        <w:t>10</w:t>
      </w:r>
      <w:r>
        <w:rPr>
          <w:rFonts w:hint="eastAsia" w:ascii="方正仿宋_GBK" w:eastAsia="方正仿宋_GBK"/>
          <w:color w:val="auto"/>
          <w:sz w:val="32"/>
          <w:szCs w:val="32"/>
          <w:shd w:val="clear" w:color="auto" w:fill="FFFFFF"/>
        </w:rPr>
        <w:t>%。对被投诉举报较多、有严重违法违规记录、失信等级高等特殊监管对象，要加大随机抽查力度，适时提高抽查比例和频次。</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ascii="方正仿宋_GBK" w:eastAsia="方正仿宋_GBK"/>
          <w:color w:val="auto"/>
          <w:sz w:val="32"/>
          <w:szCs w:val="32"/>
          <w:shd w:val="clear" w:color="auto" w:fill="FFFFFF"/>
        </w:rPr>
      </w:pPr>
      <w:r>
        <w:rPr>
          <w:rFonts w:hint="eastAsia" w:ascii="方正黑体_GBK" w:hAnsi="方正黑体_GBK" w:eastAsia="方正黑体_GBK" w:cs="方正黑体_GBK"/>
          <w:b w:val="0"/>
          <w:bCs/>
          <w:color w:val="auto"/>
          <w:kern w:val="0"/>
          <w:sz w:val="32"/>
          <w:szCs w:val="32"/>
        </w:rPr>
        <w:t>第</w:t>
      </w:r>
      <w:r>
        <w:rPr>
          <w:rFonts w:hint="eastAsia" w:ascii="方正黑体_GBK" w:hAnsi="方正黑体_GBK" w:eastAsia="方正黑体_GBK" w:cs="方正黑体_GBK"/>
          <w:b w:val="0"/>
          <w:bCs/>
          <w:color w:val="auto"/>
          <w:kern w:val="0"/>
          <w:sz w:val="32"/>
          <w:szCs w:val="32"/>
          <w:lang w:eastAsia="zh-CN"/>
        </w:rPr>
        <w:t>八</w:t>
      </w:r>
      <w:r>
        <w:rPr>
          <w:rFonts w:hint="eastAsia" w:ascii="方正黑体_GBK" w:hAnsi="方正黑体_GBK" w:eastAsia="方正黑体_GBK" w:cs="方正黑体_GBK"/>
          <w:b w:val="0"/>
          <w:bCs/>
          <w:color w:val="auto"/>
          <w:kern w:val="0"/>
          <w:sz w:val="32"/>
          <w:szCs w:val="32"/>
        </w:rPr>
        <w:t>条</w:t>
      </w:r>
      <w:r>
        <w:rPr>
          <w:rFonts w:hint="eastAsia" w:ascii="方正仿宋_GBK" w:eastAsia="方正仿宋_GBK"/>
          <w:color w:val="auto"/>
          <w:sz w:val="32"/>
          <w:szCs w:val="32"/>
          <w:shd w:val="clear" w:color="auto" w:fill="FFFFFF"/>
        </w:rPr>
        <w:t xml:space="preserve"> 依据随机抽查事项清单载明的抽查内容及相关要求，采取现场检查、资料检查等方式进行抽查检查。</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hint="eastAsia" w:ascii="方正仿宋_GBK" w:eastAsia="方正仿宋_GBK"/>
          <w:color w:val="auto"/>
          <w:sz w:val="32"/>
          <w:szCs w:val="32"/>
          <w:lang w:val="en-US" w:eastAsia="zh-CN"/>
        </w:rPr>
      </w:pPr>
      <w:r>
        <w:rPr>
          <w:rFonts w:hint="eastAsia" w:ascii="方正黑体_GBK" w:hAnsi="方正黑体_GBK" w:eastAsia="方正黑体_GBK" w:cs="方正黑体_GBK"/>
          <w:b w:val="0"/>
          <w:bCs/>
          <w:color w:val="auto"/>
          <w:kern w:val="0"/>
          <w:sz w:val="32"/>
          <w:szCs w:val="32"/>
        </w:rPr>
        <w:t>第</w:t>
      </w:r>
      <w:r>
        <w:rPr>
          <w:rFonts w:hint="eastAsia" w:ascii="方正黑体_GBK" w:hAnsi="方正黑体_GBK" w:eastAsia="方正黑体_GBK" w:cs="方正黑体_GBK"/>
          <w:b w:val="0"/>
          <w:bCs/>
          <w:color w:val="auto"/>
          <w:kern w:val="0"/>
          <w:sz w:val="32"/>
          <w:szCs w:val="32"/>
          <w:lang w:eastAsia="zh-CN"/>
        </w:rPr>
        <w:t>九</w:t>
      </w:r>
      <w:r>
        <w:rPr>
          <w:rFonts w:hint="eastAsia" w:ascii="方正黑体_GBK" w:hAnsi="方正黑体_GBK" w:eastAsia="方正黑体_GBK" w:cs="方正黑体_GBK"/>
          <w:b w:val="0"/>
          <w:bCs/>
          <w:color w:val="auto"/>
          <w:kern w:val="0"/>
          <w:sz w:val="32"/>
          <w:szCs w:val="32"/>
        </w:rPr>
        <w:t>条</w:t>
      </w:r>
      <w:r>
        <w:rPr>
          <w:rFonts w:hint="eastAsia" w:ascii="方正仿宋_GBK" w:eastAsia="方正仿宋_GBK"/>
          <w:color w:val="auto"/>
          <w:sz w:val="32"/>
          <w:szCs w:val="32"/>
          <w:shd w:val="clear" w:color="auto" w:fill="FFFFFF"/>
        </w:rPr>
        <w:t xml:space="preserve"> </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双随机</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抽查要全面公开、全程留痕，实现责任可追溯。检查人员开展抽查工作时，</w:t>
      </w:r>
      <w:r>
        <w:rPr>
          <w:rFonts w:hint="eastAsia" w:ascii="方正仿宋_GBK" w:eastAsia="方正仿宋_GBK"/>
          <w:color w:val="auto"/>
          <w:sz w:val="32"/>
          <w:szCs w:val="32"/>
          <w:lang w:eastAsia="zh-CN"/>
        </w:rPr>
        <w:t>应制作</w:t>
      </w:r>
      <w:r>
        <w:rPr>
          <w:rFonts w:hint="eastAsia" w:ascii="方正仿宋_GBK" w:eastAsia="方正仿宋_GBK"/>
          <w:color w:val="auto"/>
          <w:sz w:val="32"/>
          <w:szCs w:val="32"/>
        </w:rPr>
        <w:t>现场检查笔录</w:t>
      </w:r>
      <w:r>
        <w:rPr>
          <w:rFonts w:hint="eastAsia" w:ascii="方正仿宋_GBK" w:eastAsia="方正仿宋_GBK"/>
          <w:color w:val="auto"/>
          <w:sz w:val="32"/>
          <w:szCs w:val="32"/>
          <w:lang w:eastAsia="zh-CN"/>
        </w:rPr>
        <w:t>，拍摄</w:t>
      </w:r>
      <w:r>
        <w:rPr>
          <w:rFonts w:hint="eastAsia" w:ascii="方正仿宋_GBK" w:eastAsia="方正仿宋_GBK"/>
          <w:color w:val="auto"/>
          <w:sz w:val="32"/>
          <w:szCs w:val="32"/>
        </w:rPr>
        <w:t>现场照片、录像等证据资料，对执法</w:t>
      </w:r>
      <w:r>
        <w:rPr>
          <w:rFonts w:hint="eastAsia" w:ascii="方正仿宋_GBK" w:eastAsia="方正仿宋_GBK"/>
          <w:color w:val="auto"/>
          <w:sz w:val="32"/>
          <w:szCs w:val="32"/>
          <w:lang w:eastAsia="zh-CN"/>
        </w:rPr>
        <w:t>活动</w:t>
      </w:r>
      <w:r>
        <w:rPr>
          <w:rFonts w:hint="eastAsia" w:ascii="方正仿宋_GBK" w:eastAsia="方正仿宋_GBK"/>
          <w:color w:val="auto"/>
          <w:sz w:val="32"/>
          <w:szCs w:val="32"/>
        </w:rPr>
        <w:t>进行全过程记录。</w:t>
      </w:r>
      <w:r>
        <w:rPr>
          <w:rFonts w:hint="eastAsia" w:ascii="方正仿宋_GBK" w:eastAsia="方正仿宋_GBK"/>
          <w:color w:val="auto"/>
          <w:sz w:val="32"/>
          <w:szCs w:val="32"/>
          <w:lang w:eastAsia="zh-CN"/>
        </w:rPr>
        <w:t>现场检查笔录应</w:t>
      </w:r>
      <w:r>
        <w:rPr>
          <w:rFonts w:hint="eastAsia" w:ascii="方正仿宋_GBK" w:eastAsia="方正仿宋_GBK"/>
          <w:color w:val="auto"/>
          <w:sz w:val="32"/>
          <w:szCs w:val="32"/>
        </w:rPr>
        <w:t>由市场主体负责人签字或盖章确认，无法取得签字或盖章的，检查人员要注明原因，必要时可邀请有关人员作为见证。</w:t>
      </w:r>
      <w:r>
        <w:rPr>
          <w:rFonts w:hint="eastAsia" w:ascii="方正仿宋_GBK" w:eastAsia="方正仿宋_GBK"/>
          <w:color w:val="auto"/>
          <w:sz w:val="32"/>
          <w:szCs w:val="32"/>
          <w:lang w:val="en-US" w:eastAsia="zh-CN"/>
        </w:rPr>
        <w:t xml:space="preserve"> </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ascii="方正仿宋_GBK" w:eastAsia="方正仿宋_GBK"/>
          <w:color w:val="auto"/>
          <w:sz w:val="32"/>
          <w:szCs w:val="32"/>
        </w:rPr>
      </w:pPr>
      <w:r>
        <w:rPr>
          <w:rFonts w:hint="eastAsia" w:ascii="方正黑体_GBK" w:hAnsi="方正黑体_GBK" w:eastAsia="方正黑体_GBK" w:cs="方正黑体_GBK"/>
          <w:b w:val="0"/>
          <w:bCs/>
          <w:color w:val="auto"/>
          <w:kern w:val="0"/>
          <w:sz w:val="32"/>
          <w:szCs w:val="32"/>
          <w:lang w:val="en-US" w:eastAsia="zh-CN"/>
        </w:rPr>
        <w:t>第十条</w:t>
      </w:r>
      <w:r>
        <w:rPr>
          <w:rFonts w:hint="eastAsia" w:ascii="方正仿宋_GBK" w:eastAsia="方正仿宋_GBK" w:hAnsiTheme="minorHAnsi" w:cstheme="minorBidi"/>
          <w:color w:val="auto"/>
          <w:kern w:val="2"/>
          <w:sz w:val="32"/>
          <w:szCs w:val="32"/>
          <w:lang w:val="en-US" w:eastAsia="zh-CN" w:bidi="ar-SA"/>
        </w:rPr>
        <w:t>  对同一市场主体的多个检查事项原则上应一次性完成。同一年度内对同一检查对象的抽查次数原则上不超过2次。</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hAnsiTheme="minorHAnsi" w:cstheme="minorBidi"/>
          <w:color w:val="auto"/>
          <w:kern w:val="2"/>
          <w:sz w:val="32"/>
          <w:szCs w:val="32"/>
          <w:lang w:val="en-US" w:eastAsia="zh-CN" w:bidi="ar-SA"/>
        </w:rPr>
        <w:t>对于进入“严重违法失信企业名单”或同年度因存在违法行为曾受到行政处罚的企业，不受前款限制。</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hint="eastAsia" w:ascii="方正仿宋_GBK" w:eastAsia="方正仿宋_GBK"/>
          <w:color w:val="auto"/>
          <w:sz w:val="32"/>
          <w:szCs w:val="32"/>
          <w:lang w:val="en-US" w:eastAsia="zh-CN"/>
        </w:rPr>
      </w:pPr>
      <w:r>
        <w:rPr>
          <w:rFonts w:hint="eastAsia" w:ascii="方正黑体_GBK" w:hAnsi="方正黑体_GBK" w:eastAsia="方正黑体_GBK" w:cs="方正黑体_GBK"/>
          <w:b w:val="0"/>
          <w:bCs/>
          <w:color w:val="auto"/>
          <w:kern w:val="0"/>
          <w:sz w:val="32"/>
          <w:szCs w:val="32"/>
          <w:lang w:eastAsia="zh-CN"/>
        </w:rPr>
        <w:t>第十一条</w:t>
      </w:r>
      <w:r>
        <w:rPr>
          <w:rFonts w:hint="eastAsia" w:ascii="方正黑体_GBK" w:hAnsi="方正黑体_GBK" w:eastAsia="方正黑体_GBK" w:cs="方正黑体_GBK"/>
          <w:b w:val="0"/>
          <w:bCs/>
          <w:color w:val="auto"/>
          <w:kern w:val="0"/>
          <w:sz w:val="32"/>
          <w:szCs w:val="32"/>
          <w:lang w:val="en-US" w:eastAsia="zh-CN"/>
        </w:rPr>
        <w:t xml:space="preserve"> </w:t>
      </w:r>
      <w:r>
        <w:rPr>
          <w:rFonts w:hint="eastAsia" w:ascii="方正仿宋_GBK" w:eastAsia="方正仿宋_GBK"/>
          <w:color w:val="auto"/>
          <w:sz w:val="32"/>
          <w:szCs w:val="32"/>
          <w:lang w:val="en-US" w:eastAsia="zh-CN"/>
        </w:rPr>
        <w:t>为防止检查过多和执法扰民，对于同一市场主体多个检查事项，要加强与相关部门的联系协调，实施联合抽查等方式，提高管理和执法效能。</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ascii="方正仿宋_GBK" w:eastAsia="方正仿宋_GBK"/>
          <w:color w:val="auto"/>
          <w:sz w:val="32"/>
          <w:szCs w:val="32"/>
        </w:rPr>
      </w:pPr>
      <w:r>
        <w:rPr>
          <w:rFonts w:hint="eastAsia" w:ascii="方正黑体_GBK" w:hAnsi="方正黑体_GBK" w:eastAsia="方正黑体_GBK" w:cs="方正黑体_GBK"/>
          <w:b w:val="0"/>
          <w:bCs/>
          <w:color w:val="auto"/>
          <w:kern w:val="0"/>
          <w:sz w:val="32"/>
          <w:szCs w:val="32"/>
          <w:lang w:eastAsia="zh-CN"/>
        </w:rPr>
        <w:t>第十二条 </w:t>
      </w:r>
      <w:r>
        <w:rPr>
          <w:rFonts w:hint="eastAsia" w:ascii="方正仿宋_GBK" w:eastAsia="方正仿宋_GBK"/>
          <w:color w:val="auto"/>
          <w:sz w:val="32"/>
          <w:szCs w:val="32"/>
        </w:rPr>
        <w:t> 抽查人员应遵守保密守则，按照《保密法》规定程序依法办事。在抽查工作未进行公开之前，执法人员不得私自或在无保密保障的情况下制作、传递、复制相关资料。不准在私人交往和通信中涉及抽查信息。被抽查单位名单要严格保密，坚决防止跑风漏气、失密泄密现象发生。</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hint="eastAsia" w:ascii="方正仿宋_GBK" w:eastAsia="方正仿宋_GBK"/>
          <w:color w:val="auto"/>
          <w:sz w:val="32"/>
          <w:szCs w:val="32"/>
        </w:rPr>
      </w:pPr>
      <w:r>
        <w:rPr>
          <w:rFonts w:hint="eastAsia" w:ascii="方正黑体_GBK" w:hAnsi="方正黑体_GBK" w:eastAsia="方正黑体_GBK" w:cs="方正黑体_GBK"/>
          <w:b w:val="0"/>
          <w:bCs/>
          <w:color w:val="auto"/>
          <w:kern w:val="0"/>
          <w:sz w:val="32"/>
          <w:szCs w:val="32"/>
        </w:rPr>
        <w:t>第十</w:t>
      </w:r>
      <w:r>
        <w:rPr>
          <w:rFonts w:hint="eastAsia" w:ascii="方正黑体_GBK" w:hAnsi="方正黑体_GBK" w:eastAsia="方正黑体_GBK" w:cs="方正黑体_GBK"/>
          <w:b w:val="0"/>
          <w:bCs/>
          <w:color w:val="auto"/>
          <w:kern w:val="0"/>
          <w:sz w:val="32"/>
          <w:szCs w:val="32"/>
          <w:lang w:eastAsia="zh-CN"/>
        </w:rPr>
        <w:t>三</w:t>
      </w:r>
      <w:r>
        <w:rPr>
          <w:rFonts w:hint="eastAsia" w:ascii="方正黑体_GBK" w:hAnsi="方正黑体_GBK" w:eastAsia="方正黑体_GBK" w:cs="方正黑体_GBK"/>
          <w:b w:val="0"/>
          <w:bCs/>
          <w:color w:val="auto"/>
          <w:kern w:val="0"/>
          <w:sz w:val="32"/>
          <w:szCs w:val="32"/>
        </w:rPr>
        <w:t>条</w:t>
      </w:r>
      <w:r>
        <w:rPr>
          <w:rFonts w:ascii="方正仿宋_GBK" w:eastAsia="方正仿宋_GBK"/>
          <w:color w:val="auto"/>
          <w:sz w:val="32"/>
          <w:szCs w:val="32"/>
        </w:rPr>
        <w:t>  </w:t>
      </w:r>
      <w:r>
        <w:rPr>
          <w:rFonts w:hint="eastAsia" w:ascii="方正仿宋_GBK" w:eastAsia="方正仿宋_GBK"/>
          <w:color w:val="auto"/>
          <w:sz w:val="32"/>
          <w:szCs w:val="32"/>
        </w:rPr>
        <w:t>按照信息公开要求，将随机抽查情况和查处结果及时在</w:t>
      </w:r>
      <w:r>
        <w:rPr>
          <w:rFonts w:hint="eastAsia" w:ascii="方正仿宋_GBK" w:eastAsia="方正仿宋_GBK"/>
          <w:color w:val="auto"/>
          <w:sz w:val="32"/>
          <w:szCs w:val="32"/>
          <w:lang w:eastAsia="zh-CN"/>
        </w:rPr>
        <w:t>“信用中国（重庆）”</w:t>
      </w:r>
      <w:r>
        <w:rPr>
          <w:rFonts w:hint="eastAsia" w:ascii="方正仿宋_GBK" w:eastAsia="方正仿宋_GBK"/>
          <w:color w:val="auto"/>
          <w:sz w:val="32"/>
          <w:szCs w:val="32"/>
        </w:rPr>
        <w:t>网站公开，并纳入信用评价体系，接受社会监督，形成有效震慑，增强守法自觉性。</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hint="eastAsia" w:ascii="方正仿宋_GBK" w:eastAsia="方正仿宋_GBK"/>
          <w:color w:val="auto"/>
          <w:sz w:val="32"/>
          <w:szCs w:val="32"/>
        </w:rPr>
      </w:pPr>
      <w:r>
        <w:rPr>
          <w:rFonts w:hint="eastAsia" w:ascii="方正黑体_GBK" w:hAnsi="方正黑体_GBK" w:eastAsia="方正黑体_GBK" w:cs="方正黑体_GBK"/>
          <w:b w:val="0"/>
          <w:bCs/>
          <w:color w:val="auto"/>
          <w:kern w:val="0"/>
          <w:sz w:val="32"/>
          <w:szCs w:val="32"/>
        </w:rPr>
        <w:t>第十</w:t>
      </w:r>
      <w:r>
        <w:rPr>
          <w:rFonts w:hint="eastAsia" w:ascii="方正黑体_GBK" w:hAnsi="方正黑体_GBK" w:eastAsia="方正黑体_GBK" w:cs="方正黑体_GBK"/>
          <w:b w:val="0"/>
          <w:bCs/>
          <w:color w:val="auto"/>
          <w:kern w:val="0"/>
          <w:sz w:val="32"/>
          <w:szCs w:val="32"/>
          <w:lang w:eastAsia="zh-CN"/>
        </w:rPr>
        <w:t>四</w:t>
      </w:r>
      <w:r>
        <w:rPr>
          <w:rFonts w:hint="eastAsia" w:ascii="方正黑体_GBK" w:hAnsi="方正黑体_GBK" w:eastAsia="方正黑体_GBK" w:cs="方正黑体_GBK"/>
          <w:b w:val="0"/>
          <w:bCs/>
          <w:color w:val="auto"/>
          <w:kern w:val="0"/>
          <w:sz w:val="32"/>
          <w:szCs w:val="32"/>
        </w:rPr>
        <w:t>条</w:t>
      </w:r>
      <w:r>
        <w:rPr>
          <w:rFonts w:ascii="方正仿宋_GBK" w:eastAsia="方正仿宋_GBK"/>
          <w:color w:val="auto"/>
          <w:sz w:val="32"/>
          <w:szCs w:val="32"/>
        </w:rPr>
        <w:t>  </w:t>
      </w:r>
      <w:r>
        <w:rPr>
          <w:rFonts w:hint="eastAsia" w:ascii="方正仿宋_GBK" w:eastAsia="方正仿宋_GBK"/>
          <w:color w:val="auto"/>
          <w:sz w:val="32"/>
          <w:szCs w:val="32"/>
        </w:rPr>
        <w:t>对于在抽查工作中滥用职权、玩忽职守、徇私舞弊的，依照有关法律法规和纪律处分规定处理。涉嫌犯罪的，移交司法机关处理。</w:t>
      </w:r>
    </w:p>
    <w:p>
      <w:pPr>
        <w:keepNext w:val="0"/>
        <w:keepLines w:val="0"/>
        <w:pageBreakBefore w:val="0"/>
        <w:kinsoku/>
        <w:overflowPunct/>
        <w:topLinePunct w:val="0"/>
        <w:autoSpaceDE/>
        <w:autoSpaceDN/>
        <w:bidi w:val="0"/>
        <w:adjustRightInd w:val="0"/>
        <w:snapToGrid w:val="0"/>
        <w:spacing w:line="580" w:lineRule="exact"/>
        <w:ind w:firstLine="630"/>
        <w:textAlignment w:val="auto"/>
        <w:outlineLvl w:val="9"/>
        <w:rPr>
          <w:rFonts w:hint="eastAsia" w:ascii="方正仿宋_GBK" w:eastAsia="方正仿宋_GBK"/>
          <w:color w:val="auto"/>
          <w:sz w:val="32"/>
          <w:szCs w:val="32"/>
        </w:rPr>
      </w:pPr>
      <w:r>
        <w:rPr>
          <w:rFonts w:hint="eastAsia" w:ascii="方正黑体_GBK" w:hAnsi="方正黑体_GBK" w:eastAsia="方正黑体_GBK" w:cs="方正黑体_GBK"/>
          <w:b w:val="0"/>
          <w:bCs/>
          <w:color w:val="auto"/>
          <w:kern w:val="0"/>
          <w:sz w:val="32"/>
          <w:szCs w:val="32"/>
        </w:rPr>
        <w:t>第十</w:t>
      </w:r>
      <w:r>
        <w:rPr>
          <w:rFonts w:hint="eastAsia" w:ascii="方正黑体_GBK" w:hAnsi="方正黑体_GBK" w:eastAsia="方正黑体_GBK" w:cs="方正黑体_GBK"/>
          <w:b w:val="0"/>
          <w:bCs/>
          <w:color w:val="auto"/>
          <w:kern w:val="0"/>
          <w:sz w:val="32"/>
          <w:szCs w:val="32"/>
          <w:lang w:eastAsia="zh-CN"/>
        </w:rPr>
        <w:t>五</w:t>
      </w:r>
      <w:r>
        <w:rPr>
          <w:rFonts w:hint="eastAsia" w:ascii="方正黑体_GBK" w:hAnsi="方正黑体_GBK" w:eastAsia="方正黑体_GBK" w:cs="方正黑体_GBK"/>
          <w:b w:val="0"/>
          <w:bCs/>
          <w:color w:val="auto"/>
          <w:kern w:val="0"/>
          <w:sz w:val="32"/>
          <w:szCs w:val="32"/>
        </w:rPr>
        <w:t>条 </w:t>
      </w:r>
      <w:r>
        <w:rPr>
          <w:rFonts w:ascii="方正仿宋_GBK" w:eastAsia="方正仿宋_GBK"/>
          <w:color w:val="auto"/>
          <w:sz w:val="32"/>
          <w:szCs w:val="32"/>
        </w:rPr>
        <w:t> </w:t>
      </w:r>
      <w:r>
        <w:rPr>
          <w:rFonts w:hint="eastAsia" w:ascii="方正仿宋_GBK" w:eastAsia="方正仿宋_GBK"/>
          <w:color w:val="auto"/>
          <w:sz w:val="32"/>
          <w:szCs w:val="32"/>
        </w:rPr>
        <w:t>本细则自印发之日起施行。</w:t>
      </w:r>
    </w:p>
    <w:p>
      <w:pPr>
        <w:spacing w:line="579" w:lineRule="exact"/>
        <w:ind w:firstLine="630"/>
        <w:rPr>
          <w:rFonts w:ascii="方正仿宋_GBK" w:eastAsia="方正仿宋_GBK"/>
          <w:color w:val="auto"/>
          <w:sz w:val="32"/>
          <w:szCs w:val="32"/>
        </w:rPr>
      </w:pPr>
    </w:p>
    <w:sectPr>
      <w:footerReference r:id="rId3" w:type="default"/>
      <w:pgSz w:w="11906" w:h="16838"/>
      <w:pgMar w:top="1418" w:right="1644"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ospace">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方正仿宋_GBK" w:hAnsi="方正仿宋_GBK" w:eastAsia="方正仿宋_GBK" w:cs="方正仿宋_GBK"/>
                    <w:sz w:val="32"/>
                    <w:szCs w:val="32"/>
                    <w:lang w:eastAsia="zh-CN"/>
                  </w:rPr>
                  <w:fldChar w:fldCharType="begin"/>
                </w:r>
                <w:r>
                  <w:rPr>
                    <w:rFonts w:hint="eastAsia" w:ascii="方正仿宋_GBK" w:hAnsi="方正仿宋_GBK" w:eastAsia="方正仿宋_GBK" w:cs="方正仿宋_GBK"/>
                    <w:sz w:val="32"/>
                    <w:szCs w:val="32"/>
                    <w:lang w:eastAsia="zh-CN"/>
                  </w:rPr>
                  <w:instrText xml:space="preserve"> PAGE  \* MERGEFORMAT </w:instrText>
                </w:r>
                <w:r>
                  <w:rPr>
                    <w:rFonts w:hint="eastAsia" w:ascii="方正仿宋_GBK" w:hAnsi="方正仿宋_GBK" w:eastAsia="方正仿宋_GBK" w:cs="方正仿宋_GBK"/>
                    <w:sz w:val="32"/>
                    <w:szCs w:val="32"/>
                    <w:lang w:eastAsia="zh-CN"/>
                  </w:rPr>
                  <w:fldChar w:fldCharType="separate"/>
                </w: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0DBB"/>
    <w:rsid w:val="000B2DAE"/>
    <w:rsid w:val="000C5E65"/>
    <w:rsid w:val="00126F09"/>
    <w:rsid w:val="001A0DBB"/>
    <w:rsid w:val="001D1CCC"/>
    <w:rsid w:val="001D2045"/>
    <w:rsid w:val="00205FC4"/>
    <w:rsid w:val="00223F3E"/>
    <w:rsid w:val="00240BA5"/>
    <w:rsid w:val="002E66AE"/>
    <w:rsid w:val="004A346D"/>
    <w:rsid w:val="00543676"/>
    <w:rsid w:val="00612401"/>
    <w:rsid w:val="0071332D"/>
    <w:rsid w:val="007955E7"/>
    <w:rsid w:val="007A5923"/>
    <w:rsid w:val="009353D6"/>
    <w:rsid w:val="009C6F2E"/>
    <w:rsid w:val="009D3E97"/>
    <w:rsid w:val="009E2F32"/>
    <w:rsid w:val="00A27D26"/>
    <w:rsid w:val="00B42B67"/>
    <w:rsid w:val="00BA018D"/>
    <w:rsid w:val="00BD1F8E"/>
    <w:rsid w:val="00CC54CB"/>
    <w:rsid w:val="00CE0509"/>
    <w:rsid w:val="00D832AA"/>
    <w:rsid w:val="00E32CEE"/>
    <w:rsid w:val="00EB50B9"/>
    <w:rsid w:val="00FF1471"/>
    <w:rsid w:val="097A0B17"/>
    <w:rsid w:val="0D80758E"/>
    <w:rsid w:val="15BD7487"/>
    <w:rsid w:val="175A77DF"/>
    <w:rsid w:val="1C112AF8"/>
    <w:rsid w:val="25D143DC"/>
    <w:rsid w:val="2AE75A11"/>
    <w:rsid w:val="2E8B0723"/>
    <w:rsid w:val="3DFA52D9"/>
    <w:rsid w:val="400A728E"/>
    <w:rsid w:val="57E64E23"/>
    <w:rsid w:val="58C75909"/>
    <w:rsid w:val="5E016393"/>
    <w:rsid w:val="5F6D4C6D"/>
    <w:rsid w:val="634740C5"/>
    <w:rsid w:val="652D1311"/>
    <w:rsid w:val="6AE77059"/>
    <w:rsid w:val="6C7B68D2"/>
    <w:rsid w:val="73CB445C"/>
    <w:rsid w:val="73E05808"/>
    <w:rsid w:val="763878C0"/>
    <w:rsid w:val="7A57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semiHidden="0"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225" w:afterAutospacing="0" w:line="360" w:lineRule="atLeast"/>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333333"/>
      <w:u w:val="none"/>
    </w:rPr>
  </w:style>
  <w:style w:type="character" w:styleId="9">
    <w:name w:val="Emphasis"/>
    <w:basedOn w:val="6"/>
    <w:qFormat/>
    <w:uiPriority w:val="20"/>
    <w:rPr>
      <w:color w:val="CC0000"/>
    </w:rPr>
  </w:style>
  <w:style w:type="character" w:styleId="10">
    <w:name w:val="HTML Definition"/>
    <w:basedOn w:val="6"/>
    <w:semiHidden/>
    <w:unhideWhenUsed/>
    <w:qFormat/>
    <w:uiPriority w:val="99"/>
    <w:rPr>
      <w:i/>
    </w:rPr>
  </w:style>
  <w:style w:type="character" w:styleId="11">
    <w:name w:val="Hyperlink"/>
    <w:basedOn w:val="6"/>
    <w:semiHidden/>
    <w:unhideWhenUsed/>
    <w:qFormat/>
    <w:uiPriority w:val="99"/>
    <w:rPr>
      <w:color w:val="333333"/>
      <w:u w:val="none"/>
    </w:rPr>
  </w:style>
  <w:style w:type="character" w:styleId="12">
    <w:name w:val="HTML Code"/>
    <w:basedOn w:val="6"/>
    <w:semiHidden/>
    <w:unhideWhenUsed/>
    <w:qFormat/>
    <w:uiPriority w:val="99"/>
    <w:rPr>
      <w:rFonts w:hint="default" w:ascii="monospace" w:hAnsi="monospace" w:eastAsia="monospace" w:cs="monospace"/>
      <w:sz w:val="21"/>
      <w:szCs w:val="21"/>
    </w:rPr>
  </w:style>
  <w:style w:type="character" w:styleId="13">
    <w:name w:val="HTML Cite"/>
    <w:basedOn w:val="6"/>
    <w:unhideWhenUsed/>
    <w:qFormat/>
    <w:uiPriority w:val="99"/>
    <w:rPr>
      <w:color w:val="008000"/>
    </w:rPr>
  </w:style>
  <w:style w:type="character" w:styleId="14">
    <w:name w:val="HTML Keyboard"/>
    <w:basedOn w:val="6"/>
    <w:semiHidden/>
    <w:unhideWhenUsed/>
    <w:qFormat/>
    <w:uiPriority w:val="99"/>
    <w:rPr>
      <w:rFonts w:hint="default" w:ascii="monospace" w:hAnsi="monospace" w:eastAsia="monospace" w:cs="monospace"/>
      <w:sz w:val="21"/>
      <w:szCs w:val="21"/>
    </w:rPr>
  </w:style>
  <w:style w:type="character" w:styleId="15">
    <w:name w:val="HTML Sample"/>
    <w:basedOn w:val="6"/>
    <w:semiHidden/>
    <w:unhideWhenUsed/>
    <w:qFormat/>
    <w:uiPriority w:val="99"/>
    <w:rPr>
      <w:rFonts w:ascii="monospace" w:hAnsi="monospace" w:eastAsia="monospace" w:cs="monospace"/>
      <w:sz w:val="21"/>
      <w:szCs w:val="21"/>
    </w:rPr>
  </w:style>
  <w:style w:type="paragraph" w:customStyle="1" w:styleId="16">
    <w:name w:val="List Paragraph"/>
    <w:basedOn w:val="1"/>
    <w:qFormat/>
    <w:uiPriority w:val="34"/>
    <w:pPr>
      <w:ind w:firstLine="420" w:firstLineChars="200"/>
    </w:pPr>
  </w:style>
  <w:style w:type="character" w:customStyle="1" w:styleId="17">
    <w:name w:val="页眉 Char"/>
    <w:basedOn w:val="6"/>
    <w:link w:val="3"/>
    <w:semiHidden/>
    <w:qFormat/>
    <w:uiPriority w:val="99"/>
    <w:rPr>
      <w:sz w:val="18"/>
      <w:szCs w:val="18"/>
    </w:rPr>
  </w:style>
  <w:style w:type="character" w:customStyle="1" w:styleId="18">
    <w:name w:val="页脚 Char"/>
    <w:basedOn w:val="6"/>
    <w:link w:val="2"/>
    <w:semiHidden/>
    <w:qFormat/>
    <w:uiPriority w:val="99"/>
    <w:rPr>
      <w:sz w:val="18"/>
      <w:szCs w:val="18"/>
    </w:rPr>
  </w:style>
  <w:style w:type="character" w:customStyle="1" w:styleId="19">
    <w:name w:val="lunbofont"/>
    <w:basedOn w:val="6"/>
    <w:qFormat/>
    <w:uiPriority w:val="0"/>
    <w:rPr>
      <w:color w:val="FFFFFF"/>
      <w:shd w:val="clear" w:fill="000000"/>
    </w:rPr>
  </w:style>
  <w:style w:type="character" w:customStyle="1" w:styleId="20">
    <w:name w:val="lunbofont1"/>
    <w:basedOn w:val="6"/>
    <w:qFormat/>
    <w:uiPriority w:val="0"/>
    <w:rPr>
      <w:color w:val="FFFFFF"/>
      <w:sz w:val="18"/>
      <w:szCs w:val="18"/>
      <w:shd w:val="clear" w:fill="000000"/>
    </w:rPr>
  </w:style>
  <w:style w:type="character" w:customStyle="1" w:styleId="21">
    <w:name w:val="disabled"/>
    <w:basedOn w:val="6"/>
    <w:qFormat/>
    <w:uiPriority w:val="0"/>
    <w:rPr>
      <w:color w:val="DFDFDF"/>
      <w:bdr w:val="single" w:color="DFDFDF" w:sz="6" w:space="0"/>
      <w:shd w:val="clear" w:fill="FFFFFF"/>
    </w:rPr>
  </w:style>
  <w:style w:type="character" w:customStyle="1" w:styleId="22">
    <w:name w:val="curr"/>
    <w:basedOn w:val="6"/>
    <w:qFormat/>
    <w:uiPriority w:val="0"/>
    <w:rPr>
      <w:color w:val="FFFFFF"/>
      <w:bdr w:val="single" w:color="3C90D9" w:sz="6" w:space="0"/>
      <w:shd w:val="clear" w:fill="3C90D9"/>
    </w:rPr>
  </w:style>
  <w:style w:type="character" w:customStyle="1" w:styleId="23">
    <w:name w:val="float-left4"/>
    <w:basedOn w:val="6"/>
    <w:qFormat/>
    <w:uiPriority w:val="0"/>
  </w:style>
  <w:style w:type="character" w:customStyle="1" w:styleId="24">
    <w:name w:val="float-left3"/>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217</Words>
  <Characters>1240</Characters>
  <Lines>10</Lines>
  <Paragraphs>2</Paragraphs>
  <TotalTime>109</TotalTime>
  <ScaleCrop>false</ScaleCrop>
  <LinksUpToDate>false</LinksUpToDate>
  <CharactersWithSpaces>1455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2016-09-06T10:58:00Z</dcterms:created>
  <dc:creator>Administrator</dc:creator>
  <cp:lastModifiedBy>kylin</cp:lastModifiedBy>
  <dcterms:modified xsi:type="dcterms:W3CDTF">2024-07-16T15:43:56Z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